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2A380EE4" w:rsidR="00FD467B" w:rsidRPr="00100E50" w:rsidRDefault="0042467A" w:rsidP="00F63E49">
      <w:pPr>
        <w:tabs>
          <w:tab w:val="decimal" w:pos="2268"/>
          <w:tab w:val="left" w:pos="3261"/>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F63E49">
        <w:rPr>
          <w:rFonts w:ascii="Arial" w:hAnsi="Arial" w:cs="Arial"/>
          <w:b/>
          <w:caps/>
          <w:lang w:val="en-GB"/>
        </w:rPr>
        <w:t>Information systems</w:t>
      </w:r>
      <w:r w:rsidR="006501B9" w:rsidRPr="00100E50">
        <w:rPr>
          <w:rFonts w:ascii="Arial" w:hAnsi="Arial" w:cs="Arial"/>
          <w:b/>
          <w:caps/>
          <w:lang w:val="en-GB"/>
        </w:rPr>
        <w:t xml:space="preserve"> study field </w:t>
      </w:r>
      <w:r w:rsidR="00E90C75" w:rsidRPr="00100E50">
        <w:rPr>
          <w:rFonts w:ascii="Arial" w:hAnsi="Arial" w:cs="Arial"/>
          <w:b/>
          <w:caps/>
          <w:lang w:val="en-GB"/>
        </w:rPr>
        <w:t xml:space="preserve">evaluation report </w:t>
      </w:r>
    </w:p>
    <w:p w14:paraId="08E66B11" w14:textId="12EDF861"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F63E49">
        <w:rPr>
          <w:rFonts w:ascii="Arial" w:hAnsi="Arial" w:cs="Arial"/>
          <w:b/>
          <w:caps/>
          <w:lang w:val="en-GB"/>
        </w:rPr>
        <w:t>Vilnius Gediminas technical university</w:t>
      </w:r>
    </w:p>
    <w:p w14:paraId="0AA61D4E" w14:textId="572B7CDE" w:rsidR="0042467A" w:rsidRPr="00100E50" w:rsidRDefault="00F63E49"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 xml:space="preserve">2025-12-09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Pr>
          <w:rFonts w:ascii="Arial" w:hAnsi="Arial" w:cs="Arial"/>
          <w:b/>
          <w:color w:val="000000"/>
          <w:lang w:val="en-GB"/>
        </w:rPr>
        <w:t>6</w:t>
      </w:r>
      <w:r w:rsidR="00075ED3">
        <w:rPr>
          <w:rFonts w:ascii="Arial" w:hAnsi="Arial" w:cs="Arial"/>
          <w:b/>
          <w:color w:val="000000"/>
          <w:lang w:val="en-GB"/>
        </w:rPr>
        <w:t>1</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4319AB" w:rsidRDefault="005D0FF7" w:rsidP="005D0FF7">
      <w:pPr>
        <w:rPr>
          <w:rFonts w:asciiTheme="minorHAnsi" w:eastAsia="Calibri" w:hAnsiTheme="minorHAnsi" w:cstheme="minorHAnsi"/>
          <w:iCs/>
          <w:lang w:val="en-GB" w:eastAsia="lt-LT"/>
        </w:rPr>
      </w:pPr>
    </w:p>
    <w:p w14:paraId="6673A2CE" w14:textId="77777777" w:rsidR="005D0FF7" w:rsidRPr="004319AB" w:rsidRDefault="005D0FF7" w:rsidP="005D0FF7">
      <w:pPr>
        <w:jc w:val="center"/>
        <w:rPr>
          <w:rFonts w:asciiTheme="minorHAnsi" w:eastAsia="Calibri" w:hAnsiTheme="minorHAnsi" w:cstheme="minorHAnsi"/>
          <w:iCs/>
          <w:sz w:val="28"/>
          <w:szCs w:val="28"/>
          <w:lang w:val="en-GB" w:eastAsia="lt-LT"/>
        </w:rPr>
      </w:pPr>
      <w:r w:rsidRPr="004319AB">
        <w:rPr>
          <w:rFonts w:asciiTheme="minorHAnsi" w:eastAsia="Calibri" w:hAnsiTheme="minorHAnsi" w:cstheme="minorHAnsi"/>
          <w:iCs/>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59FF9F90" w:rsidR="005D0FF7" w:rsidRPr="003F1A39" w:rsidRDefault="00F63E49"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INFORMATION SYSTEMS</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38165B9A" w:rsidR="005D0FF7" w:rsidRPr="003F1A39" w:rsidRDefault="00F63E49"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VILNIUS GEDIMINAS TECHNICAL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4319AB">
        <w:tc>
          <w:tcPr>
            <w:tcW w:w="9628" w:type="dxa"/>
            <w:tcBorders>
              <w:top w:val="single" w:sz="4" w:space="0" w:color="auto"/>
              <w:left w:val="single" w:sz="4" w:space="0" w:color="auto"/>
              <w:bottom w:val="single" w:sz="4" w:space="0" w:color="auto"/>
              <w:right w:val="single" w:sz="4" w:space="0" w:color="auto"/>
            </w:tcBorders>
          </w:tcPr>
          <w:p w14:paraId="39EEC0DC" w14:textId="77777777" w:rsidR="005B7D7C" w:rsidRPr="004319AB" w:rsidRDefault="005B7D7C" w:rsidP="005B7D7C">
            <w:pPr>
              <w:tabs>
                <w:tab w:val="left" w:pos="0"/>
              </w:tabs>
              <w:spacing w:line="276" w:lineRule="auto"/>
              <w:rPr>
                <w:rFonts w:ascii="Arial" w:eastAsia="Calibri" w:hAnsi="Arial" w:cs="Arial"/>
                <w:b/>
                <w:bCs/>
                <w:iCs/>
                <w:lang w:val="en-GB" w:eastAsia="lt-LT"/>
              </w:rPr>
            </w:pPr>
            <w:r w:rsidRPr="004319AB">
              <w:rPr>
                <w:rFonts w:ascii="Arial" w:eastAsia="Calibri" w:hAnsi="Arial" w:cs="Arial"/>
                <w:b/>
                <w:bCs/>
                <w:iCs/>
                <w:lang w:val="en-GB" w:eastAsia="lt-LT"/>
              </w:rPr>
              <w:t>Expert panel:</w:t>
            </w:r>
          </w:p>
          <w:p w14:paraId="176997D5" w14:textId="77777777" w:rsidR="005B7D7C" w:rsidRPr="004319AB" w:rsidRDefault="005B7D7C" w:rsidP="005B7D7C">
            <w:pPr>
              <w:pStyle w:val="ListParagraph"/>
              <w:numPr>
                <w:ilvl w:val="0"/>
                <w:numId w:val="2"/>
              </w:numPr>
              <w:spacing w:after="200" w:line="276" w:lineRule="auto"/>
              <w:jc w:val="left"/>
              <w:rPr>
                <w:rFonts w:ascii="Arial" w:eastAsia="Calibri" w:hAnsi="Arial" w:cs="Arial"/>
                <w:lang w:eastAsia="lt-LT"/>
              </w:rPr>
            </w:pPr>
            <w:r w:rsidRPr="004319AB">
              <w:rPr>
                <w:rFonts w:ascii="Arial" w:eastAsia="Calibri" w:hAnsi="Arial" w:cs="Arial"/>
                <w:lang w:eastAsia="lt-LT"/>
              </w:rPr>
              <w:t xml:space="preserve">Panel chair: </w:t>
            </w:r>
            <w:r w:rsidRPr="004319AB">
              <w:rPr>
                <w:rFonts w:ascii="Arial" w:eastAsia="Calibri" w:hAnsi="Arial" w:cs="Arial"/>
              </w:rPr>
              <w:t>Prof. dr. Johann Gamper</w:t>
            </w:r>
            <w:r w:rsidRPr="004319AB">
              <w:rPr>
                <w:rFonts w:ascii="Arial" w:eastAsia="Calibri" w:hAnsi="Arial" w:cs="Arial"/>
                <w:lang w:eastAsia="lt-LT"/>
              </w:rPr>
              <w:t xml:space="preserve"> ………………………... (signature)</w:t>
            </w:r>
          </w:p>
          <w:p w14:paraId="48F28D09" w14:textId="77777777" w:rsidR="005B7D7C" w:rsidRPr="004319AB" w:rsidRDefault="005B7D7C" w:rsidP="005B7D7C">
            <w:pPr>
              <w:pStyle w:val="ListParagraph"/>
              <w:numPr>
                <w:ilvl w:val="0"/>
                <w:numId w:val="2"/>
              </w:numPr>
              <w:spacing w:after="200" w:line="276" w:lineRule="auto"/>
              <w:jc w:val="left"/>
              <w:rPr>
                <w:rFonts w:ascii="Arial" w:eastAsia="Calibri" w:hAnsi="Arial" w:cs="Arial"/>
              </w:rPr>
            </w:pPr>
            <w:r w:rsidRPr="004319AB">
              <w:rPr>
                <w:rFonts w:ascii="Arial" w:eastAsia="Calibri" w:hAnsi="Arial" w:cs="Arial"/>
                <w:lang w:eastAsia="lt-LT"/>
              </w:rPr>
              <w:t xml:space="preserve">Academic member: </w:t>
            </w:r>
            <w:r w:rsidRPr="004319AB">
              <w:rPr>
                <w:rFonts w:ascii="Arial" w:eastAsia="Calibri" w:hAnsi="Arial" w:cs="Arial"/>
              </w:rPr>
              <w:t>Prof. dr. Rafael Toledo Moreo</w:t>
            </w:r>
          </w:p>
          <w:p w14:paraId="1C197720" w14:textId="77777777" w:rsidR="005B7D7C" w:rsidRPr="004319AB" w:rsidRDefault="005B7D7C" w:rsidP="005B7D7C">
            <w:pPr>
              <w:pStyle w:val="ListParagraph"/>
              <w:numPr>
                <w:ilvl w:val="0"/>
                <w:numId w:val="2"/>
              </w:numPr>
              <w:spacing w:after="200" w:line="276" w:lineRule="auto"/>
              <w:jc w:val="left"/>
              <w:rPr>
                <w:rFonts w:ascii="Arial" w:eastAsia="Calibri" w:hAnsi="Arial" w:cs="Arial"/>
              </w:rPr>
            </w:pPr>
            <w:r w:rsidRPr="004319AB">
              <w:rPr>
                <w:rFonts w:ascii="Arial" w:eastAsia="Calibri" w:hAnsi="Arial" w:cs="Arial"/>
                <w:lang w:eastAsia="lt-LT"/>
              </w:rPr>
              <w:t xml:space="preserve">Social partner representative: </w:t>
            </w:r>
            <w:r w:rsidRPr="004319AB">
              <w:rPr>
                <w:rFonts w:ascii="Arial" w:eastAsia="Calibri" w:hAnsi="Arial" w:cs="Arial"/>
              </w:rPr>
              <w:t>Vilma Narkevičienė</w:t>
            </w:r>
          </w:p>
          <w:p w14:paraId="17FBCCD6" w14:textId="77777777" w:rsidR="005B7D7C" w:rsidRPr="004319AB" w:rsidRDefault="005B7D7C" w:rsidP="005B7D7C">
            <w:pPr>
              <w:pStyle w:val="ListParagraph"/>
              <w:numPr>
                <w:ilvl w:val="0"/>
                <w:numId w:val="2"/>
              </w:numPr>
              <w:spacing w:after="200" w:line="276" w:lineRule="auto"/>
              <w:jc w:val="left"/>
              <w:rPr>
                <w:rFonts w:ascii="Arial" w:eastAsia="Calibri" w:hAnsi="Arial" w:cs="Arial"/>
                <w:lang w:eastAsia="lt-LT"/>
              </w:rPr>
            </w:pPr>
            <w:r w:rsidRPr="004319AB">
              <w:rPr>
                <w:rFonts w:ascii="Arial" w:eastAsia="Calibri" w:hAnsi="Arial" w:cs="Arial"/>
                <w:lang w:eastAsia="lt-LT"/>
              </w:rPr>
              <w:t>Student representative: Miglė Gervytė</w:t>
            </w:r>
          </w:p>
          <w:p w14:paraId="31EDE8C9" w14:textId="77777777" w:rsidR="005B7D7C" w:rsidRPr="004319AB" w:rsidRDefault="005B7D7C" w:rsidP="005B7D7C">
            <w:pPr>
              <w:pStyle w:val="NoSpacing"/>
              <w:spacing w:line="276" w:lineRule="auto"/>
              <w:rPr>
                <w:rFonts w:ascii="Arial" w:hAnsi="Arial" w:cs="Arial"/>
                <w:iCs/>
                <w:szCs w:val="24"/>
                <w:lang w:val="en-GB" w:eastAsia="lt-LT"/>
              </w:rPr>
            </w:pPr>
          </w:p>
          <w:p w14:paraId="4F6894C5" w14:textId="0F0845F5" w:rsidR="005D0FF7" w:rsidRPr="004319AB" w:rsidRDefault="005B7D7C" w:rsidP="005B7D7C">
            <w:pPr>
              <w:tabs>
                <w:tab w:val="left" w:pos="0"/>
              </w:tabs>
              <w:spacing w:line="276" w:lineRule="auto"/>
              <w:rPr>
                <w:rFonts w:asciiTheme="minorHAnsi" w:hAnsiTheme="minorHAnsi" w:cstheme="minorHAnsi"/>
                <w:iCs/>
                <w:lang w:val="en-GB" w:eastAsia="lt-LT"/>
              </w:rPr>
            </w:pPr>
            <w:r w:rsidRPr="004319AB">
              <w:rPr>
                <w:rFonts w:ascii="Arial" w:eastAsia="Calibri" w:hAnsi="Arial" w:cs="Arial"/>
                <w:b/>
                <w:bCs/>
                <w:lang w:val="en-GB" w:eastAsia="lt-LT"/>
              </w:rPr>
              <w:t>SKVC coordinator</w:t>
            </w:r>
            <w:r w:rsidRPr="004319AB">
              <w:rPr>
                <w:rFonts w:ascii="Arial" w:eastAsia="Calibri" w:hAnsi="Arial" w:cs="Arial"/>
                <w:lang w:val="en-GB" w:eastAsia="lt-LT"/>
              </w:rPr>
              <w:t>: Radvilė Blažaitytė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6C914DDC"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5B7D7C">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5DECB710" w:rsidR="005D0FF7" w:rsidRPr="00E035D8" w:rsidRDefault="004319AB"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First cycle/LTQF 6</w:t>
      </w:r>
    </w:p>
    <w:tbl>
      <w:tblPr>
        <w:tblStyle w:val="TableGrid"/>
        <w:tblW w:w="4135" w:type="pct"/>
        <w:tblInd w:w="279" w:type="dxa"/>
        <w:tblLayout w:type="fixed"/>
        <w:tblLook w:val="04A0" w:firstRow="1" w:lastRow="0" w:firstColumn="1" w:lastColumn="0" w:noHBand="0" w:noVBand="1"/>
      </w:tblPr>
      <w:tblGrid>
        <w:gridCol w:w="3826"/>
        <w:gridCol w:w="4253"/>
      </w:tblGrid>
      <w:tr w:rsidR="005B7D7C" w:rsidRPr="00F66E6A" w14:paraId="45C886B4" w14:textId="77777777" w:rsidTr="004319AB">
        <w:trPr>
          <w:trHeight w:val="510"/>
        </w:trPr>
        <w:tc>
          <w:tcPr>
            <w:tcW w:w="2368" w:type="pct"/>
            <w:shd w:val="clear" w:color="auto" w:fill="5B0009"/>
            <w:vAlign w:val="center"/>
          </w:tcPr>
          <w:p w14:paraId="581300FE"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2632" w:type="pct"/>
            <w:shd w:val="clear" w:color="136C73" w:fill="FFFFFF" w:themeFill="background1"/>
            <w:vAlign w:val="center"/>
          </w:tcPr>
          <w:p w14:paraId="6C19EE3B" w14:textId="699912BD" w:rsidR="005B7D7C" w:rsidRPr="00F66E6A" w:rsidRDefault="005B7D7C" w:rsidP="005B7D7C">
            <w:pPr>
              <w:rPr>
                <w:rFonts w:asciiTheme="minorHAnsi" w:eastAsiaTheme="majorEastAsia" w:hAnsiTheme="minorHAnsi" w:cstheme="minorHAnsi"/>
                <w:b/>
                <w:iCs/>
                <w:sz w:val="22"/>
                <w:szCs w:val="22"/>
                <w:lang w:val="en-GB"/>
              </w:rPr>
            </w:pPr>
            <w:r w:rsidRPr="51B09EE4">
              <w:rPr>
                <w:rFonts w:ascii="Arial" w:eastAsiaTheme="majorEastAsia" w:hAnsi="Arial" w:cs="Arial"/>
                <w:b/>
                <w:bCs/>
              </w:rPr>
              <w:t>Information systems</w:t>
            </w:r>
          </w:p>
        </w:tc>
      </w:tr>
      <w:tr w:rsidR="005B7D7C" w:rsidRPr="00F66E6A" w14:paraId="7DB994F0" w14:textId="77777777" w:rsidTr="004319AB">
        <w:trPr>
          <w:trHeight w:val="510"/>
        </w:trPr>
        <w:tc>
          <w:tcPr>
            <w:tcW w:w="2368" w:type="pct"/>
            <w:shd w:val="clear" w:color="auto" w:fill="5B0009"/>
            <w:vAlign w:val="center"/>
          </w:tcPr>
          <w:p w14:paraId="38E49131"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2632" w:type="pct"/>
            <w:vAlign w:val="center"/>
          </w:tcPr>
          <w:p w14:paraId="33A2CA8F" w14:textId="3070D6DF" w:rsidR="005B7D7C" w:rsidRPr="00CF1D8A" w:rsidRDefault="005B7D7C" w:rsidP="005B7D7C">
            <w:pPr>
              <w:rPr>
                <w:rStyle w:val="fontstyle01"/>
                <w:rFonts w:asciiTheme="minorHAnsi" w:eastAsiaTheme="majorEastAsia" w:hAnsiTheme="minorHAnsi" w:cstheme="minorHAnsi"/>
                <w:bCs/>
                <w:iCs/>
                <w:sz w:val="22"/>
                <w:szCs w:val="22"/>
              </w:rPr>
            </w:pPr>
            <w:r w:rsidRPr="51B09EE4">
              <w:rPr>
                <w:rStyle w:val="fontstyle01"/>
                <w:rFonts w:ascii="Arial" w:eastAsiaTheme="majorEastAsia" w:hAnsi="Arial" w:cs="Arial"/>
              </w:rPr>
              <w:t>6121BX022</w:t>
            </w:r>
          </w:p>
        </w:tc>
      </w:tr>
      <w:tr w:rsidR="005B7D7C" w:rsidRPr="00F66E6A" w14:paraId="0D1ADCDF" w14:textId="77777777" w:rsidTr="004319AB">
        <w:trPr>
          <w:trHeight w:val="510"/>
        </w:trPr>
        <w:tc>
          <w:tcPr>
            <w:tcW w:w="2368" w:type="pct"/>
            <w:shd w:val="clear" w:color="auto" w:fill="5B0009"/>
            <w:vAlign w:val="center"/>
          </w:tcPr>
          <w:p w14:paraId="5393BE76"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2632" w:type="pct"/>
            <w:vAlign w:val="center"/>
          </w:tcPr>
          <w:p w14:paraId="65FE97B2" w14:textId="73EFE64D" w:rsidR="005B7D7C" w:rsidRPr="00CF1D8A" w:rsidRDefault="005B7D7C" w:rsidP="005B7D7C">
            <w:pPr>
              <w:rPr>
                <w:rFonts w:asciiTheme="minorHAnsi" w:eastAsiaTheme="majorEastAsia" w:hAnsiTheme="minorHAnsi" w:cstheme="minorHAnsi"/>
                <w:bCs/>
                <w:iCs/>
                <w:sz w:val="22"/>
                <w:szCs w:val="22"/>
                <w:lang w:val="en-GB"/>
              </w:rPr>
            </w:pPr>
            <w:r w:rsidRPr="51B09EE4">
              <w:rPr>
                <w:rFonts w:ascii="Arial" w:eastAsiaTheme="majorEastAsia" w:hAnsi="Arial" w:cs="Arial"/>
                <w:lang w:val="en-GB"/>
              </w:rPr>
              <w:t>University</w:t>
            </w:r>
          </w:p>
        </w:tc>
      </w:tr>
      <w:tr w:rsidR="005B7D7C" w:rsidRPr="00F66E6A" w14:paraId="0AB16AAA" w14:textId="77777777" w:rsidTr="004319AB">
        <w:trPr>
          <w:trHeight w:val="510"/>
        </w:trPr>
        <w:tc>
          <w:tcPr>
            <w:tcW w:w="2368" w:type="pct"/>
            <w:shd w:val="clear" w:color="auto" w:fill="5B0009"/>
            <w:vAlign w:val="center"/>
          </w:tcPr>
          <w:p w14:paraId="5A98058A"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2632" w:type="pct"/>
            <w:vAlign w:val="center"/>
          </w:tcPr>
          <w:p w14:paraId="55630824" w14:textId="77777777" w:rsidR="005B7D7C" w:rsidRPr="00651BA8" w:rsidRDefault="005B7D7C" w:rsidP="005B7D7C">
            <w:pPr>
              <w:rPr>
                <w:rFonts w:ascii="Arial" w:eastAsiaTheme="majorEastAsia" w:hAnsi="Arial" w:cs="Arial"/>
              </w:rPr>
            </w:pPr>
            <w:r w:rsidRPr="51B09EE4">
              <w:rPr>
                <w:rFonts w:ascii="Arial" w:eastAsiaTheme="majorEastAsia" w:hAnsi="Arial" w:cs="Arial"/>
              </w:rPr>
              <w:t xml:space="preserve">Continual studies (4 years) </w:t>
            </w:r>
          </w:p>
          <w:p w14:paraId="1519779F" w14:textId="533C23C5" w:rsidR="005B7D7C" w:rsidRPr="00CF1D8A" w:rsidRDefault="005B7D7C" w:rsidP="005B7D7C">
            <w:pPr>
              <w:rPr>
                <w:rFonts w:asciiTheme="minorHAnsi" w:eastAsiaTheme="majorEastAsia" w:hAnsiTheme="minorHAnsi" w:cstheme="minorHAnsi"/>
                <w:bCs/>
                <w:iCs/>
                <w:sz w:val="22"/>
                <w:szCs w:val="22"/>
                <w:lang w:val="en-GB"/>
              </w:rPr>
            </w:pPr>
            <w:r w:rsidRPr="51B09EE4">
              <w:rPr>
                <w:rFonts w:ascii="Arial" w:eastAsiaTheme="majorEastAsia" w:hAnsi="Arial" w:cs="Arial"/>
              </w:rPr>
              <w:t>Extended distance studies  (6 years)</w:t>
            </w:r>
          </w:p>
        </w:tc>
      </w:tr>
      <w:tr w:rsidR="005B7D7C" w:rsidRPr="00F66E6A" w14:paraId="1D1B07BD" w14:textId="77777777" w:rsidTr="004319AB">
        <w:trPr>
          <w:trHeight w:val="510"/>
        </w:trPr>
        <w:tc>
          <w:tcPr>
            <w:tcW w:w="2368" w:type="pct"/>
            <w:shd w:val="clear" w:color="auto" w:fill="5B0009"/>
            <w:vAlign w:val="center"/>
          </w:tcPr>
          <w:p w14:paraId="5355A365"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2632" w:type="pct"/>
            <w:vAlign w:val="center"/>
          </w:tcPr>
          <w:p w14:paraId="176A36E8" w14:textId="45351C7A" w:rsidR="005B7D7C" w:rsidRPr="00CF1D8A" w:rsidRDefault="005B7D7C" w:rsidP="005B7D7C">
            <w:pPr>
              <w:rPr>
                <w:rFonts w:asciiTheme="minorHAnsi" w:eastAsiaTheme="majorEastAsia" w:hAnsiTheme="minorHAnsi" w:cstheme="minorHAnsi"/>
                <w:bCs/>
                <w:iCs/>
                <w:sz w:val="22"/>
                <w:szCs w:val="22"/>
                <w:lang w:val="en-GB"/>
              </w:rPr>
            </w:pPr>
            <w:r w:rsidRPr="51B09EE4">
              <w:rPr>
                <w:rFonts w:ascii="Arial" w:eastAsiaTheme="majorEastAsia" w:hAnsi="Arial" w:cs="Arial"/>
                <w:lang w:val="en-GB"/>
              </w:rPr>
              <w:t>240</w:t>
            </w:r>
          </w:p>
        </w:tc>
      </w:tr>
      <w:tr w:rsidR="005B7D7C" w:rsidRPr="00F66E6A" w14:paraId="075E577B" w14:textId="77777777" w:rsidTr="004319AB">
        <w:trPr>
          <w:trHeight w:val="510"/>
        </w:trPr>
        <w:tc>
          <w:tcPr>
            <w:tcW w:w="2368" w:type="pct"/>
            <w:shd w:val="clear" w:color="auto" w:fill="5B0009"/>
            <w:vAlign w:val="center"/>
          </w:tcPr>
          <w:p w14:paraId="31049662"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2632" w:type="pct"/>
            <w:vAlign w:val="center"/>
          </w:tcPr>
          <w:p w14:paraId="1809F456" w14:textId="5D37CFB4" w:rsidR="005B7D7C" w:rsidRPr="00CF1D8A" w:rsidRDefault="005B7D7C" w:rsidP="005B7D7C">
            <w:pPr>
              <w:rPr>
                <w:rFonts w:asciiTheme="minorHAnsi" w:eastAsiaTheme="majorEastAsia" w:hAnsiTheme="minorHAnsi" w:cstheme="minorHAnsi"/>
                <w:bCs/>
                <w:iCs/>
                <w:sz w:val="22"/>
                <w:szCs w:val="22"/>
                <w:lang w:val="en-GB"/>
              </w:rPr>
            </w:pPr>
            <w:r w:rsidRPr="51B09EE4">
              <w:rPr>
                <w:rFonts w:ascii="Arial" w:eastAsiaTheme="majorEastAsia" w:hAnsi="Arial" w:cs="Arial"/>
              </w:rPr>
              <w:t>Bachelor of Informatics Sciences</w:t>
            </w:r>
          </w:p>
        </w:tc>
      </w:tr>
      <w:tr w:rsidR="005B7D7C" w:rsidRPr="00F66E6A" w14:paraId="7AE32AF7" w14:textId="77777777" w:rsidTr="004319AB">
        <w:trPr>
          <w:trHeight w:val="510"/>
        </w:trPr>
        <w:tc>
          <w:tcPr>
            <w:tcW w:w="2368" w:type="pct"/>
            <w:shd w:val="clear" w:color="auto" w:fill="5B0009"/>
            <w:vAlign w:val="center"/>
          </w:tcPr>
          <w:p w14:paraId="494EC51A"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2632" w:type="pct"/>
            <w:vAlign w:val="center"/>
          </w:tcPr>
          <w:p w14:paraId="6DEC51DB" w14:textId="01ED6DAE" w:rsidR="005B7D7C" w:rsidRPr="00CF1D8A" w:rsidRDefault="005B7D7C" w:rsidP="005B7D7C">
            <w:pPr>
              <w:rPr>
                <w:rFonts w:asciiTheme="minorHAnsi" w:eastAsiaTheme="majorEastAsia" w:hAnsiTheme="minorHAnsi" w:cstheme="minorHAnsi"/>
                <w:bCs/>
                <w:iCs/>
                <w:sz w:val="22"/>
                <w:szCs w:val="22"/>
                <w:lang w:val="en-GB"/>
              </w:rPr>
            </w:pPr>
            <w:r w:rsidRPr="51B09EE4">
              <w:rPr>
                <w:rFonts w:ascii="Arial" w:eastAsiaTheme="majorEastAsia" w:hAnsi="Arial" w:cs="Arial"/>
                <w:lang w:val="en-GB"/>
              </w:rPr>
              <w:t>Lithuanian</w:t>
            </w:r>
          </w:p>
        </w:tc>
      </w:tr>
      <w:tr w:rsidR="005B7D7C" w:rsidRPr="00F66E6A" w14:paraId="46F37DB7" w14:textId="77777777" w:rsidTr="004319AB">
        <w:trPr>
          <w:trHeight w:val="510"/>
        </w:trPr>
        <w:tc>
          <w:tcPr>
            <w:tcW w:w="2368" w:type="pct"/>
            <w:shd w:val="clear" w:color="auto" w:fill="5B0009"/>
            <w:vAlign w:val="center"/>
          </w:tcPr>
          <w:p w14:paraId="77F44927"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2632" w:type="pct"/>
            <w:vAlign w:val="center"/>
          </w:tcPr>
          <w:p w14:paraId="71A74E15" w14:textId="0C954C0F" w:rsidR="005B7D7C" w:rsidRPr="00CF1D8A" w:rsidRDefault="005B7D7C" w:rsidP="005B7D7C">
            <w:pPr>
              <w:rPr>
                <w:rFonts w:asciiTheme="minorHAnsi" w:eastAsiaTheme="majorEastAsia" w:hAnsiTheme="minorHAnsi" w:cstheme="minorHAnsi"/>
                <w:bCs/>
                <w:iCs/>
                <w:sz w:val="22"/>
                <w:szCs w:val="22"/>
                <w:lang w:val="en-GB"/>
              </w:rPr>
            </w:pPr>
            <w:r w:rsidRPr="51B09EE4">
              <w:rPr>
                <w:rFonts w:ascii="Arial" w:eastAsiaTheme="majorEastAsia" w:hAnsi="Arial" w:cs="Arial"/>
              </w:rPr>
              <w:t>Secondary education</w:t>
            </w:r>
          </w:p>
        </w:tc>
      </w:tr>
      <w:tr w:rsidR="005B7D7C" w:rsidRPr="00F66E6A" w14:paraId="31E1514A" w14:textId="77777777" w:rsidTr="004319AB">
        <w:trPr>
          <w:trHeight w:val="510"/>
        </w:trPr>
        <w:tc>
          <w:tcPr>
            <w:tcW w:w="2368" w:type="pct"/>
            <w:shd w:val="clear" w:color="auto" w:fill="5B0009"/>
            <w:vAlign w:val="center"/>
          </w:tcPr>
          <w:p w14:paraId="062AA6DB"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2632" w:type="pct"/>
            <w:vAlign w:val="center"/>
          </w:tcPr>
          <w:p w14:paraId="2D4FDD14" w14:textId="5693967E" w:rsidR="005B7D7C" w:rsidRPr="00CF1D8A" w:rsidRDefault="005B7D7C" w:rsidP="005B7D7C">
            <w:pPr>
              <w:rPr>
                <w:rStyle w:val="fontstyle01"/>
                <w:rFonts w:asciiTheme="minorHAnsi" w:eastAsiaTheme="majorEastAsia" w:hAnsiTheme="minorHAnsi" w:cstheme="minorHAnsi"/>
                <w:bCs/>
                <w:iCs/>
                <w:sz w:val="22"/>
                <w:szCs w:val="22"/>
                <w:lang w:val="en-GB"/>
              </w:rPr>
            </w:pPr>
            <w:r w:rsidRPr="51B09EE4">
              <w:rPr>
                <w:rStyle w:val="fontstyle01"/>
                <w:rFonts w:ascii="Arial" w:eastAsiaTheme="majorEastAsia" w:hAnsi="Arial" w:cs="Arial"/>
                <w:lang w:val="en-GB"/>
              </w:rPr>
              <w:t>2011</w:t>
            </w:r>
          </w:p>
        </w:tc>
      </w:tr>
      <w:tr w:rsidR="005B7D7C" w:rsidRPr="00F66E6A" w14:paraId="33EBD91A" w14:textId="77777777" w:rsidTr="004319AB">
        <w:trPr>
          <w:trHeight w:val="510"/>
        </w:trPr>
        <w:tc>
          <w:tcPr>
            <w:tcW w:w="2368" w:type="pct"/>
            <w:shd w:val="clear" w:color="auto" w:fill="5B0009"/>
            <w:vAlign w:val="center"/>
          </w:tcPr>
          <w:p w14:paraId="2BF85E06" w14:textId="77777777" w:rsidR="005B7D7C" w:rsidRPr="00E035D8" w:rsidRDefault="005B7D7C" w:rsidP="005B7D7C">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632" w:type="pct"/>
            <w:vAlign w:val="center"/>
          </w:tcPr>
          <w:p w14:paraId="723BD35C" w14:textId="41282600" w:rsidR="005B7D7C" w:rsidRPr="00CF1D8A" w:rsidRDefault="004319AB" w:rsidP="005B7D7C">
            <w:pPr>
              <w:rPr>
                <w:rStyle w:val="fontstyle01"/>
                <w:rFonts w:asciiTheme="minorHAnsi" w:eastAsiaTheme="majorEastAsia" w:hAnsiTheme="minorHAnsi" w:cstheme="minorHAnsi"/>
                <w:bCs/>
                <w:iCs/>
                <w:sz w:val="22"/>
                <w:szCs w:val="22"/>
                <w:lang w:val="en-GB"/>
              </w:rPr>
            </w:pPr>
            <w:r>
              <w:rPr>
                <w:rStyle w:val="fontstyle01"/>
                <w:rFonts w:asciiTheme="minorHAnsi" w:eastAsiaTheme="majorEastAsia" w:hAnsiTheme="minorHAnsi" w:cstheme="minorHAnsi"/>
                <w:bCs/>
                <w:iCs/>
                <w:sz w:val="22"/>
                <w:szCs w:val="22"/>
                <w:lang w:val="en-GB"/>
              </w:rPr>
              <w:t>-</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14D9F15F" w:rsidR="005D0FF7" w:rsidRPr="00E035D8" w:rsidRDefault="005D0FF7" w:rsidP="005D0FF7">
      <w:pPr>
        <w:rPr>
          <w:rFonts w:ascii="Arial" w:hAnsi="Arial" w:cs="Arial"/>
          <w:b/>
          <w:bCs/>
          <w:iCs/>
          <w:color w:val="5B0009"/>
          <w:sz w:val="22"/>
          <w:szCs w:val="22"/>
          <w:lang w:val="en-GB" w:eastAsia="lt-LT"/>
        </w:rPr>
      </w:pPr>
    </w:p>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43CF6287"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5B7D7C">
        <w:rPr>
          <w:rFonts w:ascii="Arial" w:hAnsi="Arial" w:cs="Arial"/>
          <w:lang w:val="en-GB"/>
        </w:rPr>
        <w:t>information systems</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7299585D" w14:textId="77777777" w:rsidTr="005B7D7C">
        <w:tc>
          <w:tcPr>
            <w:tcW w:w="683" w:type="dxa"/>
            <w:vAlign w:val="center"/>
          </w:tcPr>
          <w:p w14:paraId="54C3E71B" w14:textId="77777777" w:rsidR="005D0FF7" w:rsidRPr="002D0027" w:rsidRDefault="005D0FF7" w:rsidP="000D1288">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225" w:type="dxa"/>
            <w:vAlign w:val="center"/>
          </w:tcPr>
          <w:p w14:paraId="7A85DF08" w14:textId="77777777" w:rsidR="005D0FF7" w:rsidRPr="002D0027" w:rsidRDefault="005D0FF7" w:rsidP="000D1288">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61" w:type="dxa"/>
            <w:vAlign w:val="center"/>
          </w:tcPr>
          <w:p w14:paraId="7CCA2925" w14:textId="77777777" w:rsidR="005D0FF7" w:rsidRPr="002D0027" w:rsidRDefault="005D0FF7" w:rsidP="000D1288">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FootnoteReference"/>
                <w:rFonts w:ascii="Arial" w:eastAsia="Calibri" w:hAnsi="Arial" w:cs="Arial"/>
                <w:iCs/>
                <w:color w:val="5B0009"/>
                <w:lang w:val="en-GB" w:eastAsia="lt-LT"/>
              </w:rPr>
              <w:footnoteReference w:customMarkFollows="1" w:id="1"/>
              <w:sym w:font="Symbol" w:char="F02A"/>
            </w:r>
          </w:p>
        </w:tc>
      </w:tr>
      <w:tr w:rsidR="005B7D7C" w:rsidRPr="002D0027" w14:paraId="5910AED0" w14:textId="77777777" w:rsidTr="005B7D7C">
        <w:trPr>
          <w:trHeight w:val="397"/>
        </w:trPr>
        <w:tc>
          <w:tcPr>
            <w:tcW w:w="683" w:type="dxa"/>
            <w:vAlign w:val="center"/>
          </w:tcPr>
          <w:p w14:paraId="7FDFE596"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225" w:type="dxa"/>
            <w:vAlign w:val="center"/>
          </w:tcPr>
          <w:p w14:paraId="4B77AACC"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61" w:type="dxa"/>
            <w:vAlign w:val="center"/>
          </w:tcPr>
          <w:p w14:paraId="48E01EF6" w14:textId="396CC5CE"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3</w:t>
            </w:r>
          </w:p>
        </w:tc>
      </w:tr>
      <w:tr w:rsidR="005B7D7C" w:rsidRPr="002D0027" w14:paraId="54EAADAE" w14:textId="77777777" w:rsidTr="005B7D7C">
        <w:trPr>
          <w:trHeight w:val="397"/>
        </w:trPr>
        <w:tc>
          <w:tcPr>
            <w:tcW w:w="683" w:type="dxa"/>
            <w:vAlign w:val="center"/>
          </w:tcPr>
          <w:p w14:paraId="700F4D88"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225" w:type="dxa"/>
            <w:vAlign w:val="center"/>
          </w:tcPr>
          <w:p w14:paraId="161E50CC"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61" w:type="dxa"/>
            <w:vAlign w:val="center"/>
          </w:tcPr>
          <w:p w14:paraId="240E554A" w14:textId="1CED4B8D"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3</w:t>
            </w:r>
          </w:p>
        </w:tc>
      </w:tr>
      <w:tr w:rsidR="005B7D7C" w:rsidRPr="002D0027" w14:paraId="65D64D3E" w14:textId="77777777" w:rsidTr="005B7D7C">
        <w:trPr>
          <w:trHeight w:val="397"/>
        </w:trPr>
        <w:tc>
          <w:tcPr>
            <w:tcW w:w="683" w:type="dxa"/>
            <w:vAlign w:val="center"/>
          </w:tcPr>
          <w:p w14:paraId="4A15D616"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225" w:type="dxa"/>
            <w:vAlign w:val="center"/>
          </w:tcPr>
          <w:p w14:paraId="42C2D6B8"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61" w:type="dxa"/>
            <w:vAlign w:val="center"/>
          </w:tcPr>
          <w:p w14:paraId="47B42AAF" w14:textId="56782049"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3</w:t>
            </w:r>
          </w:p>
        </w:tc>
      </w:tr>
      <w:tr w:rsidR="005B7D7C" w:rsidRPr="002D0027" w14:paraId="0071FD05" w14:textId="77777777" w:rsidTr="005B7D7C">
        <w:trPr>
          <w:trHeight w:val="397"/>
        </w:trPr>
        <w:tc>
          <w:tcPr>
            <w:tcW w:w="683" w:type="dxa"/>
            <w:vAlign w:val="center"/>
          </w:tcPr>
          <w:p w14:paraId="695E4346"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225" w:type="dxa"/>
            <w:vAlign w:val="center"/>
          </w:tcPr>
          <w:p w14:paraId="6047C904"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61" w:type="dxa"/>
            <w:vAlign w:val="center"/>
          </w:tcPr>
          <w:p w14:paraId="3CF79092" w14:textId="597B75F9"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4</w:t>
            </w:r>
          </w:p>
        </w:tc>
      </w:tr>
      <w:tr w:rsidR="005B7D7C" w:rsidRPr="002D0027" w14:paraId="7BED5045" w14:textId="77777777" w:rsidTr="005B7D7C">
        <w:trPr>
          <w:trHeight w:val="397"/>
        </w:trPr>
        <w:tc>
          <w:tcPr>
            <w:tcW w:w="683" w:type="dxa"/>
            <w:vAlign w:val="center"/>
          </w:tcPr>
          <w:p w14:paraId="30046356"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225" w:type="dxa"/>
            <w:vAlign w:val="center"/>
          </w:tcPr>
          <w:p w14:paraId="3363AEC3"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61" w:type="dxa"/>
            <w:vAlign w:val="center"/>
          </w:tcPr>
          <w:p w14:paraId="12344FFD" w14:textId="7069A90C"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3</w:t>
            </w:r>
          </w:p>
        </w:tc>
      </w:tr>
      <w:tr w:rsidR="005B7D7C" w:rsidRPr="002D0027" w14:paraId="69C3204D" w14:textId="77777777" w:rsidTr="005B7D7C">
        <w:trPr>
          <w:trHeight w:val="397"/>
        </w:trPr>
        <w:tc>
          <w:tcPr>
            <w:tcW w:w="683" w:type="dxa"/>
            <w:vAlign w:val="center"/>
          </w:tcPr>
          <w:p w14:paraId="5A2D67D4"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225" w:type="dxa"/>
            <w:vAlign w:val="center"/>
          </w:tcPr>
          <w:p w14:paraId="1AF522E2"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61" w:type="dxa"/>
            <w:vAlign w:val="center"/>
          </w:tcPr>
          <w:p w14:paraId="4947FD09" w14:textId="2087182A"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4</w:t>
            </w:r>
          </w:p>
        </w:tc>
      </w:tr>
      <w:tr w:rsidR="005B7D7C" w:rsidRPr="002D0027" w14:paraId="1D9F8218" w14:textId="77777777" w:rsidTr="005B7D7C">
        <w:trPr>
          <w:trHeight w:val="397"/>
        </w:trPr>
        <w:tc>
          <w:tcPr>
            <w:tcW w:w="683" w:type="dxa"/>
            <w:vAlign w:val="center"/>
          </w:tcPr>
          <w:p w14:paraId="7DBB2899" w14:textId="77777777" w:rsidR="005B7D7C" w:rsidRPr="002D0027" w:rsidRDefault="005B7D7C" w:rsidP="005B7D7C">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225" w:type="dxa"/>
            <w:vAlign w:val="center"/>
          </w:tcPr>
          <w:p w14:paraId="101174BD" w14:textId="77777777" w:rsidR="005B7D7C" w:rsidRPr="002D0027" w:rsidRDefault="005B7D7C" w:rsidP="005B7D7C">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61" w:type="dxa"/>
            <w:vAlign w:val="center"/>
          </w:tcPr>
          <w:p w14:paraId="08B83395" w14:textId="79B6BED3"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3</w:t>
            </w:r>
          </w:p>
        </w:tc>
      </w:tr>
      <w:tr w:rsidR="005B7D7C" w:rsidRPr="002D0027" w14:paraId="38ACCAC4" w14:textId="77777777" w:rsidTr="005B7D7C">
        <w:trPr>
          <w:trHeight w:val="397"/>
        </w:trPr>
        <w:tc>
          <w:tcPr>
            <w:tcW w:w="7908" w:type="dxa"/>
            <w:gridSpan w:val="2"/>
            <w:vAlign w:val="center"/>
          </w:tcPr>
          <w:p w14:paraId="0B4E9795" w14:textId="77777777" w:rsidR="005B7D7C" w:rsidRPr="002D0027" w:rsidRDefault="005B7D7C" w:rsidP="005B7D7C">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61" w:type="dxa"/>
            <w:vAlign w:val="center"/>
          </w:tcPr>
          <w:p w14:paraId="6119DFD5" w14:textId="532B7ED3" w:rsidR="005B7D7C" w:rsidRPr="002D0027" w:rsidRDefault="005B7D7C" w:rsidP="005B7D7C">
            <w:pPr>
              <w:jc w:val="center"/>
              <w:rPr>
                <w:rFonts w:ascii="Arial" w:eastAsia="Calibri" w:hAnsi="Arial" w:cs="Arial"/>
                <w:iCs/>
                <w:lang w:val="en-GB" w:eastAsia="lt-LT"/>
              </w:rPr>
            </w:pPr>
            <w:r>
              <w:rPr>
                <w:rFonts w:ascii="Arial" w:eastAsia="Calibri" w:hAnsi="Arial" w:cs="Arial"/>
                <w:iCs/>
                <w:lang w:val="en-GB" w:eastAsia="lt-LT"/>
              </w:rPr>
              <w:t>23</w:t>
            </w:r>
          </w:p>
        </w:tc>
      </w:tr>
    </w:tbl>
    <w:p w14:paraId="57EB999E" w14:textId="77777777" w:rsidR="005D0FF7" w:rsidRPr="002D0027" w:rsidRDefault="005D0FF7" w:rsidP="005D0FF7">
      <w:pPr>
        <w:rPr>
          <w:rFonts w:ascii="Arial"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5B7D7C">
        <w:tc>
          <w:tcPr>
            <w:tcW w:w="1604" w:type="dxa"/>
            <w:vAlign w:val="center"/>
          </w:tcPr>
          <w:p w14:paraId="49761A85" w14:textId="77777777" w:rsidR="005D0FF7" w:rsidRPr="002D0027" w:rsidRDefault="005D0FF7" w:rsidP="000D1288">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5B7D7C">
        <w:tc>
          <w:tcPr>
            <w:tcW w:w="1604" w:type="dxa"/>
            <w:vAlign w:val="center"/>
          </w:tcPr>
          <w:p w14:paraId="3EC5E0FB"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4854CA36"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77DE48F7"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794C48B" w:rsidR="005D0FF7" w:rsidRPr="002D0027" w:rsidRDefault="005B7D7C"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5CA8C31"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496CB738" w14:textId="7C85DFE5" w:rsidR="005B7D7C" w:rsidRPr="00F05420" w:rsidRDefault="005B7D7C" w:rsidP="005932B2">
      <w:pPr>
        <w:pStyle w:val="ListParagraph"/>
        <w:numPr>
          <w:ilvl w:val="0"/>
          <w:numId w:val="21"/>
        </w:numPr>
        <w:spacing w:line="276" w:lineRule="auto"/>
        <w:rPr>
          <w:rFonts w:ascii="Arial" w:hAnsi="Arial" w:cs="Arial"/>
          <w:sz w:val="22"/>
          <w:szCs w:val="22"/>
          <w:lang w:eastAsia="lt-LT"/>
        </w:rPr>
      </w:pPr>
      <w:r w:rsidRPr="005B7D7C">
        <w:rPr>
          <w:rFonts w:ascii="Arial" w:hAnsi="Arial" w:cs="Arial"/>
          <w:sz w:val="22"/>
          <w:szCs w:val="22"/>
          <w:lang w:eastAsia="lt-LT"/>
        </w:rPr>
        <w:t>The programme offers a solid grounding in programming, information systems, databases, and business management. Its structure is clear and well sequenced, and it aligns with both national requirements and recognised international IS standards (ACM/AIS), strengthening programme recognition and international relevance.</w:t>
      </w:r>
    </w:p>
    <w:p w14:paraId="0C2580DD" w14:textId="0E0F6769" w:rsidR="005B7D7C" w:rsidRPr="00F05420" w:rsidRDefault="005B7D7C" w:rsidP="005932B2">
      <w:pPr>
        <w:pStyle w:val="ListParagraph"/>
        <w:numPr>
          <w:ilvl w:val="0"/>
          <w:numId w:val="21"/>
        </w:numPr>
        <w:spacing w:line="276" w:lineRule="auto"/>
        <w:rPr>
          <w:rFonts w:ascii="Arial" w:hAnsi="Arial" w:cs="Arial"/>
          <w:sz w:val="22"/>
          <w:szCs w:val="22"/>
          <w:lang w:eastAsia="lt-LT"/>
        </w:rPr>
      </w:pPr>
      <w:r w:rsidRPr="005B7D7C">
        <w:rPr>
          <w:rFonts w:ascii="Arial" w:hAnsi="Arial" w:cs="Arial"/>
          <w:sz w:val="22"/>
          <w:szCs w:val="22"/>
          <w:lang w:eastAsia="lt-LT"/>
        </w:rPr>
        <w:t>The engagement with the local industry is noteworthy. Students have multiple opportunities to apply their knowledge in practice through internships, project work, and other forms of collaboration, including the involvement of external stakeholders in final thesis panels and the Degree Awarding Committee. These experiences ensure the programme’s relevance and help students build confidence and understand how their skills translate into real professional contexts.</w:t>
      </w:r>
    </w:p>
    <w:p w14:paraId="15CD5968" w14:textId="77777777" w:rsidR="005B7D7C" w:rsidRPr="005B7D7C" w:rsidRDefault="005B7D7C" w:rsidP="005932B2">
      <w:pPr>
        <w:pStyle w:val="ListParagraph"/>
        <w:numPr>
          <w:ilvl w:val="0"/>
          <w:numId w:val="21"/>
        </w:numPr>
        <w:spacing w:line="276" w:lineRule="auto"/>
        <w:rPr>
          <w:rFonts w:ascii="Arial" w:hAnsi="Arial" w:cs="Arial"/>
          <w:sz w:val="22"/>
          <w:szCs w:val="22"/>
          <w:lang w:eastAsia="lt-LT"/>
        </w:rPr>
      </w:pPr>
      <w:r w:rsidRPr="005B7D7C">
        <w:rPr>
          <w:rFonts w:ascii="Arial" w:hAnsi="Arial" w:cs="Arial"/>
          <w:sz w:val="22"/>
          <w:szCs w:val="22"/>
          <w:lang w:eastAsia="lt-LT"/>
        </w:rPr>
        <w:t>Lecturers actively refine course content in response to student feedback and emerging market trends. Flexible study options, such as individual study plans, elective courses, and distance-learning arrangements, support a personalised study experience.</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C242229" w14:textId="23E398EF" w:rsidR="005B7D7C" w:rsidRPr="00F05420" w:rsidRDefault="005B7D7C" w:rsidP="005932B2">
      <w:pPr>
        <w:pStyle w:val="ListParagraph"/>
        <w:numPr>
          <w:ilvl w:val="0"/>
          <w:numId w:val="22"/>
        </w:numPr>
        <w:tabs>
          <w:tab w:val="left" w:pos="1298"/>
          <w:tab w:val="left" w:pos="1985"/>
        </w:tabs>
        <w:spacing w:line="276" w:lineRule="auto"/>
        <w:rPr>
          <w:rFonts w:ascii="Arial" w:hAnsi="Arial" w:cs="Arial"/>
          <w:sz w:val="22"/>
          <w:szCs w:val="22"/>
          <w:lang w:eastAsia="lt-LT"/>
        </w:rPr>
      </w:pPr>
      <w:r w:rsidRPr="005B7D7C">
        <w:rPr>
          <w:rFonts w:ascii="Arial" w:hAnsi="Arial" w:cs="Arial"/>
          <w:sz w:val="22"/>
          <w:szCs w:val="22"/>
          <w:lang w:eastAsia="lt-LT"/>
        </w:rPr>
        <w:t>Expand coverage of emerging areas including AI, cybersecurity, data ethics, and digital transformation, and consider making key modules compulsory rather than elective.</w:t>
      </w:r>
    </w:p>
    <w:p w14:paraId="170DCC88" w14:textId="70FC0352" w:rsidR="005B7D7C" w:rsidRPr="00F05420" w:rsidRDefault="005B7D7C" w:rsidP="005932B2">
      <w:pPr>
        <w:pStyle w:val="ListParagraph"/>
        <w:numPr>
          <w:ilvl w:val="0"/>
          <w:numId w:val="22"/>
        </w:numPr>
        <w:tabs>
          <w:tab w:val="left" w:pos="1298"/>
          <w:tab w:val="left" w:pos="1985"/>
        </w:tabs>
        <w:spacing w:line="276" w:lineRule="auto"/>
        <w:rPr>
          <w:rFonts w:ascii="Arial" w:hAnsi="Arial" w:cs="Arial"/>
          <w:sz w:val="22"/>
          <w:szCs w:val="22"/>
          <w:lang w:eastAsia="lt-LT"/>
        </w:rPr>
      </w:pPr>
      <w:r w:rsidRPr="005B7D7C">
        <w:rPr>
          <w:rFonts w:ascii="Arial" w:hAnsi="Arial" w:cs="Arial"/>
          <w:sz w:val="22"/>
          <w:szCs w:val="22"/>
          <w:lang w:eastAsia="lt-LT"/>
        </w:rPr>
        <w:t>Provide a clearer mapping of LOs to EU strategic priorities and to the HEI’s mission and strategy. Strengthen evidence of how specific IS programme competences are taught by clearly showing which subjects develop each competence and to what extent.</w:t>
      </w:r>
    </w:p>
    <w:p w14:paraId="076C3681" w14:textId="77777777" w:rsidR="005B7D7C" w:rsidRPr="005B7D7C" w:rsidRDefault="005B7D7C" w:rsidP="005932B2">
      <w:pPr>
        <w:pStyle w:val="ListParagraph"/>
        <w:numPr>
          <w:ilvl w:val="0"/>
          <w:numId w:val="22"/>
        </w:numPr>
        <w:tabs>
          <w:tab w:val="left" w:pos="1298"/>
          <w:tab w:val="left" w:pos="1985"/>
        </w:tabs>
        <w:spacing w:line="276" w:lineRule="auto"/>
        <w:rPr>
          <w:rFonts w:ascii="Arial" w:hAnsi="Arial" w:cs="Arial"/>
          <w:sz w:val="22"/>
          <w:szCs w:val="22"/>
          <w:lang w:eastAsia="lt-LT"/>
        </w:rPr>
      </w:pPr>
      <w:r w:rsidRPr="005B7D7C">
        <w:rPr>
          <w:rFonts w:ascii="Arial" w:hAnsi="Arial" w:cs="Arial"/>
          <w:sz w:val="22"/>
          <w:szCs w:val="22"/>
          <w:lang w:eastAsia="lt-LT"/>
        </w:rPr>
        <w:t>Establish and document a process to ensure that programme aims, teaching methods, and assessments are well aligned (including innovative pedagogies), and improve the practical implementation of flexible learning options so that students can personalise their studies to their individual goals.</w:t>
      </w:r>
    </w:p>
    <w:p w14:paraId="68433D23" w14:textId="77777777" w:rsidR="005D0FF7" w:rsidRPr="005B7D7C" w:rsidRDefault="005D0FF7" w:rsidP="005B7D7C">
      <w:pPr>
        <w:pStyle w:val="ListParagraph"/>
        <w:tabs>
          <w:tab w:val="left" w:pos="1298"/>
          <w:tab w:val="left" w:pos="1985"/>
        </w:tabs>
        <w:spacing w:line="276" w:lineRule="auto"/>
        <w:rPr>
          <w:rFonts w:ascii="Arial" w:eastAsia="Calibri" w:hAnsi="Arial" w:cs="Arial"/>
          <w:iCs/>
          <w:sz w:val="22"/>
          <w:szCs w:val="22"/>
          <w:lang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77D08D1" w14:textId="77777777" w:rsidR="005B7D7C" w:rsidRPr="005B7D7C" w:rsidRDefault="005B7D7C" w:rsidP="005932B2">
      <w:pPr>
        <w:pStyle w:val="ListParagraph"/>
        <w:numPr>
          <w:ilvl w:val="0"/>
          <w:numId w:val="23"/>
        </w:numPr>
        <w:spacing w:after="200" w:line="276" w:lineRule="auto"/>
        <w:rPr>
          <w:rFonts w:ascii="Arial" w:hAnsi="Arial" w:cs="Arial"/>
          <w:sz w:val="22"/>
          <w:szCs w:val="22"/>
          <w:lang w:eastAsia="lt-LT"/>
        </w:rPr>
      </w:pPr>
      <w:r w:rsidRPr="005B7D7C">
        <w:rPr>
          <w:rFonts w:ascii="Arial" w:hAnsi="Arial" w:cs="Arial"/>
          <w:sz w:val="22"/>
          <w:szCs w:val="22"/>
          <w:lang w:eastAsia="lt-LT"/>
        </w:rPr>
        <w:t>Consider implementing an adaptive monitoring system and curriculum updates that go beyond PDCA (Plan-Do-Check-Act) methodology to respond proactively to rapid labour market changes and EU digital priorities.</w:t>
      </w:r>
    </w:p>
    <w:p w14:paraId="22C80515" w14:textId="77777777" w:rsidR="005B7D7C" w:rsidRPr="005B7D7C" w:rsidRDefault="005B7D7C" w:rsidP="005932B2">
      <w:pPr>
        <w:pStyle w:val="ListParagraph"/>
        <w:numPr>
          <w:ilvl w:val="0"/>
          <w:numId w:val="23"/>
        </w:numPr>
        <w:spacing w:after="200" w:line="276" w:lineRule="auto"/>
        <w:rPr>
          <w:rFonts w:ascii="Arial" w:hAnsi="Arial" w:cs="Arial"/>
          <w:sz w:val="22"/>
          <w:szCs w:val="22"/>
          <w:lang w:eastAsia="lt-LT"/>
        </w:rPr>
      </w:pPr>
      <w:r w:rsidRPr="005B7D7C">
        <w:rPr>
          <w:rFonts w:ascii="Arial" w:hAnsi="Arial" w:cs="Arial"/>
          <w:sz w:val="22"/>
          <w:szCs w:val="22"/>
          <w:lang w:eastAsia="lt-LT"/>
        </w:rPr>
        <w:t>Revisit constraints such as semester-locked mandatory courses and the 45-ECTS cap to increase pathway flexibility.</w:t>
      </w:r>
    </w:p>
    <w:p w14:paraId="6E77B138" w14:textId="77777777" w:rsidR="005B7D7C" w:rsidRPr="005B7D7C" w:rsidRDefault="005B7D7C" w:rsidP="005932B2">
      <w:pPr>
        <w:pStyle w:val="ListParagraph"/>
        <w:numPr>
          <w:ilvl w:val="0"/>
          <w:numId w:val="23"/>
        </w:numPr>
        <w:spacing w:after="200" w:line="276" w:lineRule="auto"/>
        <w:rPr>
          <w:rFonts w:ascii="Arial" w:hAnsi="Arial" w:cs="Arial"/>
          <w:sz w:val="22"/>
          <w:szCs w:val="22"/>
          <w:lang w:eastAsia="lt-LT"/>
        </w:rPr>
      </w:pPr>
      <w:r w:rsidRPr="005B7D7C">
        <w:rPr>
          <w:rFonts w:ascii="Arial" w:hAnsi="Arial" w:cs="Arial"/>
          <w:sz w:val="22"/>
          <w:szCs w:val="22"/>
          <w:lang w:eastAsia="lt-LT"/>
        </w:rPr>
        <w:t>Improve transparency and accessibility of course recognition and individual study plan procedures.</w:t>
      </w:r>
    </w:p>
    <w:p w14:paraId="00D6B333" w14:textId="77777777" w:rsidR="005B7D7C" w:rsidRPr="005B7D7C" w:rsidRDefault="005B7D7C" w:rsidP="005932B2">
      <w:pPr>
        <w:pStyle w:val="ListParagraph"/>
        <w:numPr>
          <w:ilvl w:val="0"/>
          <w:numId w:val="23"/>
        </w:numPr>
        <w:spacing w:after="200" w:line="276" w:lineRule="auto"/>
        <w:rPr>
          <w:rFonts w:ascii="Arial" w:hAnsi="Arial" w:cs="Arial"/>
          <w:sz w:val="22"/>
          <w:szCs w:val="22"/>
          <w:lang w:eastAsia="lt-LT"/>
        </w:rPr>
      </w:pPr>
      <w:r w:rsidRPr="005B7D7C">
        <w:rPr>
          <w:rFonts w:ascii="Arial" w:hAnsi="Arial" w:cs="Arial"/>
          <w:sz w:val="22"/>
          <w:szCs w:val="22"/>
          <w:lang w:eastAsia="lt-LT"/>
        </w:rPr>
        <w:t>Ensure consistent application of innovative teaching and assessment methods across all modules and document examples of good practice.</w:t>
      </w:r>
    </w:p>
    <w:p w14:paraId="47A556C3" w14:textId="77777777" w:rsidR="005B7D7C" w:rsidRPr="005B7D7C" w:rsidRDefault="005B7D7C" w:rsidP="005932B2">
      <w:pPr>
        <w:pStyle w:val="ListParagraph"/>
        <w:numPr>
          <w:ilvl w:val="0"/>
          <w:numId w:val="23"/>
        </w:numPr>
        <w:spacing w:after="200" w:line="276" w:lineRule="auto"/>
        <w:rPr>
          <w:rFonts w:ascii="Arial" w:hAnsi="Arial" w:cs="Arial"/>
          <w:sz w:val="22"/>
          <w:szCs w:val="22"/>
          <w:lang w:eastAsia="lt-LT"/>
        </w:rPr>
      </w:pPr>
      <w:r w:rsidRPr="005B7D7C">
        <w:rPr>
          <w:rFonts w:ascii="Arial" w:hAnsi="Arial" w:cs="Arial"/>
          <w:sz w:val="22"/>
          <w:szCs w:val="22"/>
          <w:lang w:eastAsia="lt-LT"/>
        </w:rPr>
        <w:lastRenderedPageBreak/>
        <w:t>Move beyond transferring traditional lectures to digital platforms and develop pedagogically grounded digital learning approaches that account for the growing impact of AI-assisted learning (e.g., LLMs).</w:t>
      </w:r>
    </w:p>
    <w:p w14:paraId="2CFE4943" w14:textId="77777777" w:rsidR="005B7D7C" w:rsidRPr="005B7D7C" w:rsidRDefault="005B7D7C" w:rsidP="005932B2">
      <w:pPr>
        <w:pStyle w:val="ListParagraph"/>
        <w:numPr>
          <w:ilvl w:val="0"/>
          <w:numId w:val="23"/>
        </w:numPr>
        <w:spacing w:after="200" w:line="276" w:lineRule="auto"/>
        <w:rPr>
          <w:rFonts w:ascii="Arial" w:hAnsi="Arial" w:cs="Arial"/>
          <w:sz w:val="22"/>
          <w:szCs w:val="22"/>
          <w:lang w:eastAsia="lt-LT"/>
        </w:rPr>
      </w:pPr>
      <w:r w:rsidRPr="005B7D7C">
        <w:rPr>
          <w:rFonts w:ascii="Arial" w:hAnsi="Arial" w:cs="Arial"/>
          <w:sz w:val="22"/>
          <w:szCs w:val="22"/>
          <w:lang w:eastAsia="lt-LT"/>
        </w:rPr>
        <w:t>Provide clear evidence of alignment between final thesis expectations and cycle/field descriptors (e.g., EQF, QF-EHEA), including how Bloom’s taxonomy or equivalent frameworks are applied at the thesis level.</w:t>
      </w: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5B7D7C">
        <w:tc>
          <w:tcPr>
            <w:tcW w:w="1604" w:type="dxa"/>
            <w:vAlign w:val="center"/>
          </w:tcPr>
          <w:p w14:paraId="3EFB1F39" w14:textId="26AC597A" w:rsidR="005D0FF7" w:rsidRPr="002D0027" w:rsidRDefault="005D0FF7" w:rsidP="000D1288">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5B7D7C">
        <w:tc>
          <w:tcPr>
            <w:tcW w:w="1604" w:type="dxa"/>
            <w:vAlign w:val="center"/>
          </w:tcPr>
          <w:p w14:paraId="7CD136A7" w14:textId="77777777" w:rsidR="005D0FF7" w:rsidRPr="00882DD0" w:rsidRDefault="005D0FF7" w:rsidP="000D1288">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CDE46EE"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2144F2BF" w:rsidR="005D0FF7" w:rsidRPr="002D0027" w:rsidRDefault="005B7D7C"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D8BF0B8"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2C9EAE38"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797ECD04" w14:textId="7424235B" w:rsidR="005B7D7C" w:rsidRPr="00F05420" w:rsidRDefault="005B7D7C" w:rsidP="005932B2">
      <w:pPr>
        <w:pStyle w:val="ListParagraph"/>
        <w:numPr>
          <w:ilvl w:val="0"/>
          <w:numId w:val="24"/>
        </w:numPr>
        <w:spacing w:line="276" w:lineRule="auto"/>
        <w:rPr>
          <w:rFonts w:ascii="Arial" w:hAnsi="Arial" w:cs="Arial"/>
          <w:sz w:val="22"/>
          <w:szCs w:val="22"/>
          <w:lang w:eastAsia="lt-LT"/>
        </w:rPr>
      </w:pPr>
      <w:r w:rsidRPr="005B7D7C">
        <w:rPr>
          <w:rFonts w:ascii="Arial" w:hAnsi="Arial" w:cs="Arial"/>
          <w:sz w:val="22"/>
          <w:szCs w:val="22"/>
          <w:lang w:eastAsia="lt-LT"/>
        </w:rPr>
        <w:t>Recently, a number of initiatives have been introduced to improve research performance in general and to engage students in research activities. Notable examples include financial incentives, a new scientific journal at VILNIUS TECH, and the encouragement of the teaching staff to publish in high quality outlets. Similarly, the annual Lithuanian Young Scientists’ Conference for students is perceived very positively.</w:t>
      </w:r>
    </w:p>
    <w:p w14:paraId="108C0300" w14:textId="77777777" w:rsidR="005B7D7C" w:rsidRPr="005B7D7C" w:rsidRDefault="005B7D7C" w:rsidP="005932B2">
      <w:pPr>
        <w:pStyle w:val="ListParagraph"/>
        <w:numPr>
          <w:ilvl w:val="0"/>
          <w:numId w:val="24"/>
        </w:numPr>
        <w:spacing w:line="276" w:lineRule="auto"/>
        <w:rPr>
          <w:rFonts w:ascii="Arial" w:hAnsi="Arial" w:cs="Arial"/>
          <w:sz w:val="22"/>
          <w:szCs w:val="22"/>
          <w:lang w:eastAsia="lt-LT"/>
        </w:rPr>
      </w:pPr>
      <w:r w:rsidRPr="005B7D7C">
        <w:rPr>
          <w:rFonts w:ascii="Arial" w:hAnsi="Arial" w:cs="Arial"/>
          <w:sz w:val="22"/>
          <w:szCs w:val="22"/>
          <w:lang w:eastAsia="lt-LT"/>
        </w:rPr>
        <w:t>The research topic competition for second- and third-year students is a valuable initiative to promote students and engage them in research work.</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4552DB8F" w14:textId="296D5C5C" w:rsidR="005D0FF7" w:rsidRPr="00F0542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FE428E7" w14:textId="77777777" w:rsidR="005B7D7C" w:rsidRPr="00651BA8" w:rsidRDefault="005B7D7C" w:rsidP="005B7D7C">
      <w:pPr>
        <w:tabs>
          <w:tab w:val="left" w:pos="1298"/>
          <w:tab w:val="left" w:pos="1985"/>
        </w:tabs>
        <w:jc w:val="both"/>
        <w:rPr>
          <w:rFonts w:ascii="Arial" w:eastAsia="Calibri" w:hAnsi="Arial" w:cs="Arial"/>
          <w:iCs/>
          <w:lang w:val="en-GB" w:eastAsia="lt-LT"/>
        </w:rPr>
      </w:pPr>
    </w:p>
    <w:p w14:paraId="5F01F1D2" w14:textId="77777777" w:rsidR="005B7D7C" w:rsidRPr="004319AB" w:rsidRDefault="005B7D7C" w:rsidP="005932B2">
      <w:pPr>
        <w:pStyle w:val="ListParagraph"/>
        <w:numPr>
          <w:ilvl w:val="0"/>
          <w:numId w:val="3"/>
        </w:numPr>
        <w:spacing w:line="276" w:lineRule="auto"/>
        <w:rPr>
          <w:rFonts w:ascii="Arial" w:hAnsi="Arial" w:cs="Arial"/>
          <w:sz w:val="22"/>
          <w:szCs w:val="22"/>
          <w:lang w:eastAsia="lt-LT"/>
        </w:rPr>
      </w:pPr>
      <w:r w:rsidRPr="004319AB">
        <w:rPr>
          <w:rFonts w:ascii="Arial" w:eastAsiaTheme="minorEastAsia" w:hAnsi="Arial" w:cs="Arial"/>
          <w:sz w:val="22"/>
          <w:szCs w:val="22"/>
          <w:lang w:eastAsia="lt-LT"/>
        </w:rPr>
        <w:t xml:space="preserve">Despite a number of valuable initiatives to strengthen research, many activities to foster high-quality research are still carried out primarily in a local or national context, and the established quality standards leave room for improvement.  VILNIUS TECH should now aim to elevate its research performance and strive to publish results in more selective top international conferences and journals. </w:t>
      </w:r>
    </w:p>
    <w:p w14:paraId="7BD515DB" w14:textId="77777777" w:rsidR="005D0FF7" w:rsidRPr="004319AB"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E05466" w14:textId="637D0A77" w:rsidR="005D0FF7" w:rsidRPr="00F0542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4C0EAB27" w14:textId="77777777" w:rsidR="005B7D7C" w:rsidRPr="004319AB" w:rsidRDefault="005B7D7C" w:rsidP="005932B2">
      <w:pPr>
        <w:pStyle w:val="ListParagraph"/>
        <w:numPr>
          <w:ilvl w:val="0"/>
          <w:numId w:val="4"/>
        </w:numPr>
        <w:spacing w:before="180" w:after="180" w:line="276" w:lineRule="auto"/>
        <w:rPr>
          <w:rFonts w:ascii="Arial" w:hAnsi="Arial" w:cs="Arial"/>
          <w:sz w:val="22"/>
          <w:szCs w:val="22"/>
          <w:lang w:eastAsia="lt-LT"/>
        </w:rPr>
      </w:pPr>
      <w:r w:rsidRPr="004319AB">
        <w:rPr>
          <w:rFonts w:ascii="Arial" w:eastAsiaTheme="minorEastAsia" w:hAnsi="Arial" w:cs="Arial"/>
          <w:sz w:val="22"/>
          <w:szCs w:val="22"/>
          <w:lang w:eastAsia="lt-LT"/>
        </w:rPr>
        <w:t>The expert panel recommends that VILNIUS TECH develops additional measures, beyond the existing ones, to encourage all teachers to become active researchers. For instance, to strengthen the acquisition of third-party funded projects, the university could consider introducing financial incentives or reducing the teaching load for professors who secure major European or national projects.</w:t>
      </w:r>
    </w:p>
    <w:p w14:paraId="41335869" w14:textId="77777777" w:rsidR="005D0FF7" w:rsidRPr="002D0027" w:rsidRDefault="005D0FF7" w:rsidP="00CF1D8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871835">
        <w:tc>
          <w:tcPr>
            <w:tcW w:w="1604" w:type="dxa"/>
            <w:vAlign w:val="center"/>
          </w:tcPr>
          <w:p w14:paraId="387B4B8D" w14:textId="30B7FBCC" w:rsidR="005D0FF7" w:rsidRPr="009361AA" w:rsidRDefault="005D0FF7"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871835">
        <w:tc>
          <w:tcPr>
            <w:tcW w:w="1604" w:type="dxa"/>
            <w:vAlign w:val="center"/>
          </w:tcPr>
          <w:p w14:paraId="1C3A8F34" w14:textId="77777777" w:rsidR="005D0FF7" w:rsidRPr="009361AA" w:rsidRDefault="005D0FF7" w:rsidP="000D1288">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5" w:type="dxa"/>
            <w:vAlign w:val="center"/>
          </w:tcPr>
          <w:p w14:paraId="0D947CD5"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1485C109"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001BC44" w:rsidR="005D0FF7" w:rsidRPr="002D0027" w:rsidRDefault="00871835"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110265E6"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373D9D37" w14:textId="77777777" w:rsidR="00871835" w:rsidRPr="00871835" w:rsidRDefault="00871835" w:rsidP="005932B2">
      <w:pPr>
        <w:pStyle w:val="ListParagraph"/>
        <w:numPr>
          <w:ilvl w:val="0"/>
          <w:numId w:val="25"/>
        </w:numPr>
        <w:spacing w:line="276" w:lineRule="auto"/>
        <w:rPr>
          <w:rFonts w:ascii="Arial" w:hAnsi="Arial" w:cs="Arial"/>
          <w:sz w:val="22"/>
          <w:szCs w:val="22"/>
          <w:lang w:eastAsia="lt-LT"/>
        </w:rPr>
      </w:pPr>
      <w:r w:rsidRPr="00871835">
        <w:rPr>
          <w:rFonts w:ascii="Arial" w:hAnsi="Arial" w:cs="Arial"/>
          <w:sz w:val="22"/>
          <w:szCs w:val="22"/>
          <w:lang w:eastAsia="lt-LT"/>
        </w:rPr>
        <w:t>Both the number of students in the programme and the average competition score have remained stable over the past five years, with the highest average score recorded in the most recent year.</w:t>
      </w:r>
    </w:p>
    <w:p w14:paraId="51C5235E" w14:textId="77777777" w:rsidR="00871835" w:rsidRPr="00871835" w:rsidRDefault="00871835" w:rsidP="005932B2">
      <w:pPr>
        <w:pStyle w:val="ListParagraph"/>
        <w:numPr>
          <w:ilvl w:val="0"/>
          <w:numId w:val="25"/>
        </w:numPr>
        <w:spacing w:line="276" w:lineRule="auto"/>
        <w:rPr>
          <w:rFonts w:ascii="Arial" w:hAnsi="Arial" w:cs="Arial"/>
          <w:sz w:val="22"/>
          <w:szCs w:val="22"/>
          <w:lang w:eastAsia="lt-LT"/>
        </w:rPr>
      </w:pPr>
      <w:r w:rsidRPr="00871835">
        <w:rPr>
          <w:rFonts w:ascii="Arial" w:hAnsi="Arial" w:cs="Arial"/>
          <w:sz w:val="22"/>
          <w:szCs w:val="22"/>
          <w:lang w:eastAsia="lt-LT"/>
        </w:rPr>
        <w:t>Students have access to a wide range of academic, financial, social, psychological, and personal support services.</w:t>
      </w:r>
    </w:p>
    <w:p w14:paraId="12EAA591" w14:textId="77777777" w:rsidR="00871835" w:rsidRPr="00871835" w:rsidRDefault="00871835" w:rsidP="005932B2">
      <w:pPr>
        <w:pStyle w:val="ListParagraph"/>
        <w:numPr>
          <w:ilvl w:val="0"/>
          <w:numId w:val="25"/>
        </w:numPr>
        <w:spacing w:line="276" w:lineRule="auto"/>
        <w:rPr>
          <w:rFonts w:ascii="Arial" w:hAnsi="Arial" w:cs="Arial"/>
          <w:sz w:val="22"/>
          <w:szCs w:val="22"/>
          <w:lang w:eastAsia="lt-LT"/>
        </w:rPr>
      </w:pPr>
      <w:r w:rsidRPr="00871835">
        <w:rPr>
          <w:rFonts w:ascii="Arial" w:hAnsi="Arial" w:cs="Arial"/>
          <w:sz w:val="22"/>
          <w:szCs w:val="22"/>
          <w:lang w:eastAsia="lt-LT"/>
        </w:rPr>
        <w:t>Students are actively involved in university governance through strong student representation and participation in decision-making bodies.</w:t>
      </w:r>
    </w:p>
    <w:p w14:paraId="4EDE6C0A" w14:textId="77777777" w:rsidR="00871835" w:rsidRPr="00871835" w:rsidRDefault="00871835" w:rsidP="005932B2">
      <w:pPr>
        <w:pStyle w:val="ListParagraph"/>
        <w:numPr>
          <w:ilvl w:val="0"/>
          <w:numId w:val="25"/>
        </w:numPr>
        <w:spacing w:line="276" w:lineRule="auto"/>
        <w:rPr>
          <w:rFonts w:ascii="Arial" w:hAnsi="Arial" w:cs="Arial"/>
          <w:sz w:val="22"/>
          <w:szCs w:val="22"/>
          <w:lang w:eastAsia="lt-LT"/>
        </w:rPr>
      </w:pPr>
      <w:r w:rsidRPr="00871835">
        <w:rPr>
          <w:rFonts w:ascii="Arial" w:hAnsi="Arial" w:cs="Arial"/>
          <w:sz w:val="22"/>
          <w:szCs w:val="22"/>
          <w:lang w:eastAsia="lt-LT"/>
        </w:rPr>
        <w:t>Teachers show a strong commitment to supporting student learning and are readily available to provide guidance and assistance when needed.</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EB43219" w14:textId="77777777" w:rsidR="00871835" w:rsidRPr="00871835" w:rsidRDefault="00871835" w:rsidP="005932B2">
      <w:pPr>
        <w:pStyle w:val="ListParagraph"/>
        <w:numPr>
          <w:ilvl w:val="0"/>
          <w:numId w:val="2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Establish clear and transparent automatic recognition procedures for credits earned abroad, ensuring students can participate in mobility without extending their studies.</w:t>
      </w:r>
    </w:p>
    <w:p w14:paraId="41F2DA26" w14:textId="77777777" w:rsidR="00871835" w:rsidRPr="00871835" w:rsidRDefault="00871835" w:rsidP="005932B2">
      <w:pPr>
        <w:pStyle w:val="ListParagraph"/>
        <w:numPr>
          <w:ilvl w:val="0"/>
          <w:numId w:val="2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Provide explicit guidelines on curriculum compatibility and introduce pre-approved mobility windows within the study plan.</w:t>
      </w:r>
    </w:p>
    <w:p w14:paraId="1CA7C151" w14:textId="77777777" w:rsidR="00871835" w:rsidRPr="00871835" w:rsidRDefault="00871835" w:rsidP="005932B2">
      <w:pPr>
        <w:pStyle w:val="ListParagraph"/>
        <w:numPr>
          <w:ilvl w:val="0"/>
          <w:numId w:val="2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Increase the flexibility of study paths to make mobility feasible for the average student (and not only for highly motivated ones), including more adaptable sequencing of mandatory modules.</w:t>
      </w:r>
    </w:p>
    <w:p w14:paraId="6AB00E46" w14:textId="77777777" w:rsidR="00871835" w:rsidRPr="00871835" w:rsidRDefault="00871835" w:rsidP="005932B2">
      <w:pPr>
        <w:pStyle w:val="ListParagraph"/>
        <w:numPr>
          <w:ilvl w:val="0"/>
          <w:numId w:val="2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Systematically track and analyse mobility participation (both outgoing and incoming), identify structural barriers, and integrate these findings into programme improvement processes.</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58EF15D" w14:textId="77777777" w:rsidR="00871835" w:rsidRPr="00871835" w:rsidRDefault="00871835" w:rsidP="005932B2">
      <w:pPr>
        <w:pStyle w:val="ListParagraph"/>
        <w:numPr>
          <w:ilvl w:val="0"/>
          <w:numId w:val="27"/>
        </w:numPr>
        <w:spacing w:after="200" w:line="276" w:lineRule="auto"/>
        <w:rPr>
          <w:rFonts w:ascii="Arial" w:hAnsi="Arial" w:cs="Arial"/>
          <w:sz w:val="22"/>
          <w:szCs w:val="22"/>
          <w:lang w:eastAsia="lt-LT"/>
        </w:rPr>
      </w:pPr>
      <w:r w:rsidRPr="00871835">
        <w:rPr>
          <w:rFonts w:ascii="Arial" w:hAnsi="Arial" w:cs="Arial"/>
          <w:sz w:val="22"/>
          <w:szCs w:val="22"/>
          <w:lang w:eastAsia="lt-LT"/>
        </w:rPr>
        <w:t>Actively broaden the network of international partner institutions, prioritising those with curriculum compatibility in IS to provide diverse and high-quality mobility opportunities.</w:t>
      </w:r>
    </w:p>
    <w:p w14:paraId="77CE4443" w14:textId="77777777" w:rsidR="00871835" w:rsidRPr="00871835" w:rsidRDefault="00871835" w:rsidP="005932B2">
      <w:pPr>
        <w:pStyle w:val="ListParagraph"/>
        <w:numPr>
          <w:ilvl w:val="0"/>
          <w:numId w:val="27"/>
        </w:numPr>
        <w:spacing w:after="200" w:line="276" w:lineRule="auto"/>
        <w:rPr>
          <w:rFonts w:ascii="Arial" w:hAnsi="Arial" w:cs="Arial"/>
          <w:sz w:val="22"/>
          <w:szCs w:val="22"/>
          <w:lang w:eastAsia="lt-LT"/>
        </w:rPr>
      </w:pPr>
      <w:r w:rsidRPr="00871835">
        <w:rPr>
          <w:rFonts w:ascii="Arial" w:hAnsi="Arial" w:cs="Arial"/>
          <w:sz w:val="22"/>
          <w:szCs w:val="22"/>
          <w:lang w:eastAsia="lt-LT"/>
        </w:rPr>
        <w:t>Invest in developing more internationally attractive course offerings, especially in English, to improve visibility and encourage incoming exchanges, thereby contributing to an internationalised learning environment.</w:t>
      </w:r>
    </w:p>
    <w:p w14:paraId="3F1DC97B" w14:textId="77777777" w:rsidR="00871835" w:rsidRPr="00871835" w:rsidRDefault="00871835" w:rsidP="005932B2">
      <w:pPr>
        <w:pStyle w:val="ListParagraph"/>
        <w:numPr>
          <w:ilvl w:val="0"/>
          <w:numId w:val="27"/>
        </w:numPr>
        <w:spacing w:after="200" w:line="276" w:lineRule="auto"/>
        <w:rPr>
          <w:rFonts w:ascii="Arial" w:hAnsi="Arial" w:cs="Arial"/>
          <w:sz w:val="22"/>
          <w:szCs w:val="22"/>
          <w:lang w:eastAsia="lt-LT"/>
        </w:rPr>
      </w:pPr>
      <w:r w:rsidRPr="00871835">
        <w:rPr>
          <w:rFonts w:ascii="Arial" w:hAnsi="Arial" w:cs="Arial"/>
          <w:sz w:val="22"/>
          <w:szCs w:val="22"/>
          <w:lang w:eastAsia="lt-LT"/>
        </w:rPr>
        <w:t>Promote Lithuanian language and culture courses among incoming students to foster multilingualism and intercultural learning.</w:t>
      </w:r>
    </w:p>
    <w:p w14:paraId="625E754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5CC51202" w14:textId="76AD0C3C"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871835">
        <w:tc>
          <w:tcPr>
            <w:tcW w:w="1604" w:type="dxa"/>
            <w:vAlign w:val="center"/>
          </w:tcPr>
          <w:p w14:paraId="2686D15B" w14:textId="71939D51"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871835">
        <w:tc>
          <w:tcPr>
            <w:tcW w:w="1604" w:type="dxa"/>
            <w:vAlign w:val="center"/>
          </w:tcPr>
          <w:p w14:paraId="4E47636F"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5" w:type="dxa"/>
            <w:vAlign w:val="center"/>
          </w:tcPr>
          <w:p w14:paraId="23BE6647"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A667A2C"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11F293B5" w:rsidR="005D0FF7" w:rsidRPr="002D0027" w:rsidRDefault="00871835"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5558685"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5C5000B2" w14:textId="77777777" w:rsidR="00871835" w:rsidRPr="00871835" w:rsidRDefault="00871835" w:rsidP="005932B2">
      <w:pPr>
        <w:pStyle w:val="ListParagraph"/>
        <w:numPr>
          <w:ilvl w:val="0"/>
          <w:numId w:val="28"/>
        </w:numPr>
        <w:spacing w:line="276" w:lineRule="auto"/>
        <w:rPr>
          <w:rFonts w:ascii="Arial" w:hAnsi="Arial" w:cs="Arial"/>
          <w:sz w:val="22"/>
          <w:szCs w:val="22"/>
          <w:lang w:eastAsia="lt-LT"/>
        </w:rPr>
      </w:pPr>
      <w:r w:rsidRPr="00871835">
        <w:rPr>
          <w:rFonts w:ascii="Arial" w:hAnsi="Arial" w:cs="Arial"/>
          <w:sz w:val="22"/>
          <w:szCs w:val="22"/>
          <w:lang w:eastAsia="lt-LT"/>
        </w:rPr>
        <w:t>The HEI employs a multi-level, multi-source system to monitor graduate employability, providing a comprehensive overview of career outcomes.</w:t>
      </w:r>
    </w:p>
    <w:p w14:paraId="04378E4D" w14:textId="77777777" w:rsidR="00871835" w:rsidRPr="00871835" w:rsidRDefault="00871835" w:rsidP="005932B2">
      <w:pPr>
        <w:pStyle w:val="ListParagraph"/>
        <w:numPr>
          <w:ilvl w:val="0"/>
          <w:numId w:val="28"/>
        </w:numPr>
        <w:spacing w:line="276" w:lineRule="auto"/>
        <w:rPr>
          <w:rFonts w:ascii="Arial" w:hAnsi="Arial" w:cs="Arial"/>
          <w:sz w:val="22"/>
          <w:szCs w:val="22"/>
          <w:lang w:eastAsia="lt-LT"/>
        </w:rPr>
      </w:pPr>
      <w:r w:rsidRPr="00871835">
        <w:rPr>
          <w:rFonts w:ascii="Arial" w:hAnsi="Arial" w:cs="Arial"/>
          <w:sz w:val="22"/>
          <w:szCs w:val="22"/>
          <w:lang w:eastAsia="lt-LT"/>
        </w:rPr>
        <w:t xml:space="preserve">Graduates demonstrate strong technical and transferable skills, including programming, information systems, analytical thinking, and business process knowledge, supported by internships and industry engagement. </w:t>
      </w:r>
    </w:p>
    <w:p w14:paraId="625AC715" w14:textId="77777777" w:rsidR="00871835" w:rsidRPr="00871835" w:rsidRDefault="00871835" w:rsidP="005932B2">
      <w:pPr>
        <w:pStyle w:val="ListParagraph"/>
        <w:numPr>
          <w:ilvl w:val="0"/>
          <w:numId w:val="28"/>
        </w:numPr>
        <w:spacing w:line="276" w:lineRule="auto"/>
        <w:rPr>
          <w:rFonts w:ascii="Arial" w:hAnsi="Arial" w:cs="Arial"/>
          <w:sz w:val="22"/>
          <w:szCs w:val="22"/>
          <w:lang w:eastAsia="lt-LT"/>
        </w:rPr>
      </w:pPr>
      <w:r w:rsidRPr="00871835">
        <w:rPr>
          <w:rFonts w:ascii="Arial" w:hAnsi="Arial" w:cs="Arial"/>
          <w:sz w:val="22"/>
          <w:szCs w:val="22"/>
          <w:lang w:eastAsia="lt-LT"/>
        </w:rPr>
        <w:t xml:space="preserve">Collaboration with social partners enhances practical learning and graduate readiness through internships, career days, and industry-led activities. </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118AA450" w14:textId="2F4771B8" w:rsidR="005D0FF7" w:rsidRDefault="00871835" w:rsidP="00CF1D8A">
      <w:pPr>
        <w:tabs>
          <w:tab w:val="left" w:pos="1298"/>
          <w:tab w:val="left" w:pos="1985"/>
        </w:tabs>
        <w:spacing w:line="276" w:lineRule="auto"/>
        <w:jc w:val="both"/>
        <w:rPr>
          <w:rFonts w:ascii="Arial" w:eastAsia="Calibri" w:hAnsi="Arial" w:cs="Arial"/>
          <w:iCs/>
          <w:sz w:val="22"/>
          <w:szCs w:val="22"/>
          <w:lang w:val="en-GB" w:eastAsia="lt-LT"/>
        </w:rPr>
      </w:pPr>
      <w:r>
        <w:rPr>
          <w:rFonts w:ascii="Arial" w:eastAsia="Calibri" w:hAnsi="Arial" w:cs="Arial"/>
          <w:iCs/>
          <w:sz w:val="22"/>
          <w:szCs w:val="22"/>
          <w:lang w:val="en-GB" w:eastAsia="lt-LT"/>
        </w:rPr>
        <w:t>-</w:t>
      </w:r>
    </w:p>
    <w:p w14:paraId="25070463" w14:textId="77777777" w:rsidR="00871835" w:rsidRPr="002D0027" w:rsidRDefault="00871835"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B8F739D" w14:textId="77777777" w:rsidR="00871835" w:rsidRPr="00871835" w:rsidRDefault="00871835" w:rsidP="005932B2">
      <w:pPr>
        <w:pStyle w:val="ListParagraph"/>
        <w:numPr>
          <w:ilvl w:val="0"/>
          <w:numId w:val="29"/>
        </w:numPr>
        <w:spacing w:after="200" w:line="276" w:lineRule="auto"/>
        <w:rPr>
          <w:rFonts w:ascii="Arial" w:hAnsi="Arial" w:cs="Arial"/>
          <w:sz w:val="22"/>
          <w:szCs w:val="22"/>
          <w:lang w:eastAsia="lt-LT"/>
        </w:rPr>
      </w:pPr>
      <w:r w:rsidRPr="00871835">
        <w:rPr>
          <w:rFonts w:ascii="Arial" w:hAnsi="Arial" w:cs="Arial"/>
          <w:sz w:val="22"/>
          <w:szCs w:val="22"/>
          <w:lang w:eastAsia="lt-LT"/>
        </w:rPr>
        <w:t>Implement GDPR-compliant, reliable data collection at admission to improve graduate survey participation and feedback quality.</w:t>
      </w:r>
    </w:p>
    <w:p w14:paraId="295347F2" w14:textId="77777777" w:rsidR="00871835" w:rsidRPr="00871835" w:rsidRDefault="00871835" w:rsidP="005932B2">
      <w:pPr>
        <w:pStyle w:val="ListParagraph"/>
        <w:numPr>
          <w:ilvl w:val="0"/>
          <w:numId w:val="29"/>
        </w:numPr>
        <w:spacing w:after="200" w:line="276" w:lineRule="auto"/>
        <w:rPr>
          <w:rFonts w:ascii="Arial" w:hAnsi="Arial" w:cs="Arial"/>
          <w:sz w:val="22"/>
          <w:szCs w:val="22"/>
          <w:lang w:eastAsia="lt-LT"/>
        </w:rPr>
      </w:pPr>
      <w:r w:rsidRPr="00871835">
        <w:rPr>
          <w:rFonts w:ascii="Arial" w:hAnsi="Arial" w:cs="Arial"/>
          <w:sz w:val="22"/>
          <w:szCs w:val="22"/>
          <w:lang w:eastAsia="lt-LT"/>
        </w:rPr>
        <w:t>Strengthen the integration of AI, software design, and analytical thinking modules to align more closely with evolving labour market needs.</w:t>
      </w:r>
    </w:p>
    <w:p w14:paraId="7AFBD6B1" w14:textId="77777777" w:rsidR="00871835" w:rsidRPr="00871835" w:rsidRDefault="00871835" w:rsidP="005932B2">
      <w:pPr>
        <w:pStyle w:val="ListParagraph"/>
        <w:numPr>
          <w:ilvl w:val="0"/>
          <w:numId w:val="29"/>
        </w:numPr>
        <w:spacing w:after="200" w:line="276" w:lineRule="auto"/>
        <w:rPr>
          <w:rFonts w:ascii="Arial" w:hAnsi="Arial" w:cs="Arial"/>
          <w:sz w:val="22"/>
          <w:szCs w:val="22"/>
          <w:lang w:eastAsia="lt-LT"/>
        </w:rPr>
      </w:pPr>
      <w:r w:rsidRPr="00871835">
        <w:rPr>
          <w:rFonts w:ascii="Arial" w:hAnsi="Arial" w:cs="Arial"/>
          <w:sz w:val="22"/>
          <w:szCs w:val="22"/>
          <w:lang w:eastAsia="lt-LT"/>
        </w:rPr>
        <w:t>Increase involvement of social partners in curriculum updates, internships, and professional skills development initiatives.</w:t>
      </w:r>
    </w:p>
    <w:p w14:paraId="2A6844F4" w14:textId="77777777" w:rsidR="00871835" w:rsidRPr="00871835" w:rsidRDefault="00871835" w:rsidP="005932B2">
      <w:pPr>
        <w:pStyle w:val="ListParagraph"/>
        <w:numPr>
          <w:ilvl w:val="0"/>
          <w:numId w:val="29"/>
        </w:numPr>
        <w:spacing w:after="200" w:line="276" w:lineRule="auto"/>
        <w:rPr>
          <w:rFonts w:ascii="Arial" w:hAnsi="Arial" w:cs="Arial"/>
          <w:sz w:val="22"/>
          <w:szCs w:val="22"/>
          <w:lang w:eastAsia="lt-LT"/>
        </w:rPr>
      </w:pPr>
      <w:r w:rsidRPr="00871835">
        <w:rPr>
          <w:rFonts w:ascii="Arial" w:hAnsi="Arial" w:cs="Arial"/>
          <w:sz w:val="22"/>
          <w:szCs w:val="22"/>
          <w:lang w:eastAsia="lt-LT"/>
        </w:rPr>
        <w:t>Simplify QA and monitoring processes to ensure reliable data that supports curriculum development and enhances student preparedness.</w:t>
      </w:r>
    </w:p>
    <w:p w14:paraId="7D2A19D5" w14:textId="77777777" w:rsidR="00871835" w:rsidRPr="00871835" w:rsidRDefault="00871835" w:rsidP="005932B2">
      <w:pPr>
        <w:pStyle w:val="ListParagraph"/>
        <w:numPr>
          <w:ilvl w:val="0"/>
          <w:numId w:val="29"/>
        </w:numPr>
        <w:spacing w:after="200" w:line="276" w:lineRule="auto"/>
        <w:rPr>
          <w:rFonts w:ascii="Arial" w:hAnsi="Arial" w:cs="Arial"/>
          <w:sz w:val="22"/>
          <w:szCs w:val="22"/>
          <w:lang w:eastAsia="lt-LT"/>
        </w:rPr>
      </w:pPr>
      <w:r w:rsidRPr="00871835">
        <w:rPr>
          <w:rFonts w:ascii="Arial" w:hAnsi="Arial" w:cs="Arial"/>
          <w:sz w:val="22"/>
          <w:szCs w:val="22"/>
          <w:lang w:eastAsia="lt-LT"/>
        </w:rPr>
        <w:t>Recent student surveys show that some areas require particular attention and should be carefully analysed for certain courses, including learning load and pace, the use of interactive teaching methods, and the presentation of study materials.</w:t>
      </w: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871835">
        <w:tc>
          <w:tcPr>
            <w:tcW w:w="1604" w:type="dxa"/>
            <w:vAlign w:val="center"/>
          </w:tcPr>
          <w:p w14:paraId="2774F52D" w14:textId="7AC36C34" w:rsidR="005D0FF7" w:rsidRPr="002D0027" w:rsidRDefault="005D0FF7" w:rsidP="000D1288">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0D1288">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0D1288">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871835">
        <w:tc>
          <w:tcPr>
            <w:tcW w:w="1604" w:type="dxa"/>
            <w:vAlign w:val="center"/>
          </w:tcPr>
          <w:p w14:paraId="602B63E2" w14:textId="77777777" w:rsidR="005D0FF7" w:rsidRPr="0097182D" w:rsidRDefault="005D0FF7"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7BA3BCF3"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394AD0A"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638A53DF" w:rsidR="005D0FF7" w:rsidRPr="002D0027" w:rsidRDefault="00871835"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6706419"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20BCD459"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32A1A233" w14:textId="77777777" w:rsidR="00871835" w:rsidRPr="00871835" w:rsidRDefault="00871835" w:rsidP="005932B2">
      <w:pPr>
        <w:pStyle w:val="ListParagraph"/>
        <w:numPr>
          <w:ilvl w:val="0"/>
          <w:numId w:val="30"/>
        </w:numPr>
        <w:spacing w:line="276" w:lineRule="auto"/>
        <w:rPr>
          <w:rFonts w:ascii="Arial" w:hAnsi="Arial" w:cs="Arial"/>
          <w:sz w:val="22"/>
          <w:szCs w:val="22"/>
          <w:lang w:eastAsia="lt-LT"/>
        </w:rPr>
      </w:pPr>
      <w:r w:rsidRPr="00871835">
        <w:rPr>
          <w:rFonts w:ascii="Arial" w:hAnsi="Arial" w:cs="Arial"/>
          <w:sz w:val="22"/>
          <w:szCs w:val="22"/>
          <w:lang w:eastAsia="lt-LT"/>
        </w:rPr>
        <w:t>The emphasis on offering language courses in English for teaching staff is a valuable measure to foster internationalisation and facilitate publication in international journals and conference proceedings.</w:t>
      </w:r>
    </w:p>
    <w:p w14:paraId="7DD85990" w14:textId="77777777" w:rsidR="00871835" w:rsidRPr="00871835" w:rsidRDefault="00871835" w:rsidP="005932B2">
      <w:pPr>
        <w:pStyle w:val="ListParagraph"/>
        <w:numPr>
          <w:ilvl w:val="0"/>
          <w:numId w:val="30"/>
        </w:numPr>
        <w:spacing w:line="276" w:lineRule="auto"/>
        <w:rPr>
          <w:rFonts w:ascii="Arial" w:hAnsi="Arial" w:cs="Arial"/>
          <w:sz w:val="22"/>
          <w:szCs w:val="22"/>
          <w:lang w:eastAsia="lt-LT"/>
        </w:rPr>
      </w:pPr>
      <w:r w:rsidRPr="00871835">
        <w:rPr>
          <w:rFonts w:ascii="Arial" w:hAnsi="Arial" w:cs="Arial"/>
          <w:sz w:val="22"/>
          <w:szCs w:val="22"/>
          <w:lang w:eastAsia="lt-LT"/>
        </w:rPr>
        <w:t>The number of teaching staff is sufficient in relation to the number of students.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0C29FCF" w14:textId="77777777" w:rsidR="00871835" w:rsidRPr="00871835" w:rsidRDefault="00871835" w:rsidP="005932B2">
      <w:pPr>
        <w:pStyle w:val="ListParagraph"/>
        <w:numPr>
          <w:ilvl w:val="0"/>
          <w:numId w:val="31"/>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The trend toward increasing the number of professors and associate professors should be continued, with the goal of reaching at least two-thirds of the teaching staff. This is essential to ensure high-quality, research-oriented university education at an international level.</w:t>
      </w:r>
    </w:p>
    <w:p w14:paraId="7579BE49" w14:textId="78B41630" w:rsidR="00871835" w:rsidRPr="00871835" w:rsidRDefault="00871835" w:rsidP="00871835">
      <w:pPr>
        <w:tabs>
          <w:tab w:val="left" w:pos="1298"/>
          <w:tab w:val="left" w:pos="1985"/>
        </w:tabs>
        <w:spacing w:line="276" w:lineRule="auto"/>
        <w:ind w:firstLine="60"/>
        <w:jc w:val="both"/>
        <w:rPr>
          <w:rFonts w:ascii="Arial" w:hAnsi="Arial" w:cs="Arial"/>
          <w:sz w:val="22"/>
          <w:szCs w:val="22"/>
          <w:lang w:val="en-GB" w:eastAsia="lt-LT"/>
        </w:rPr>
      </w:pPr>
    </w:p>
    <w:p w14:paraId="5A85DA8C" w14:textId="77777777" w:rsidR="00871835" w:rsidRPr="00871835" w:rsidRDefault="00871835" w:rsidP="005932B2">
      <w:pPr>
        <w:pStyle w:val="ListParagraph"/>
        <w:numPr>
          <w:ilvl w:val="0"/>
          <w:numId w:val="31"/>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New measures should be established to further improve the scientific qualifications of the teaching staff by focusing more strongly on the quality of research publications. Likewise, the acquisition of prestigious EU-funded research projects should be strengthened, and additional measures should be implemented to ensure that all teachers are actively engaged in research.</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34C3B20A" w14:textId="77777777" w:rsidR="00871835" w:rsidRPr="0097182D" w:rsidRDefault="00871835" w:rsidP="00CF1D8A">
      <w:pPr>
        <w:tabs>
          <w:tab w:val="left" w:pos="1298"/>
          <w:tab w:val="left" w:pos="1985"/>
        </w:tabs>
        <w:spacing w:line="276" w:lineRule="auto"/>
        <w:jc w:val="both"/>
        <w:rPr>
          <w:rFonts w:ascii="Arial" w:eastAsia="Calibri" w:hAnsi="Arial" w:cs="Arial"/>
          <w:iCs/>
          <w:color w:val="5B0009"/>
          <w:sz w:val="22"/>
          <w:szCs w:val="22"/>
          <w:lang w:val="en-GB" w:eastAsia="lt-LT"/>
        </w:rPr>
      </w:pPr>
    </w:p>
    <w:p w14:paraId="6989AB65" w14:textId="4BA47762" w:rsidR="00871835" w:rsidRPr="00F05420" w:rsidRDefault="00871835" w:rsidP="005932B2">
      <w:pPr>
        <w:pStyle w:val="ListParagraph"/>
        <w:numPr>
          <w:ilvl w:val="0"/>
          <w:numId w:val="32"/>
        </w:numPr>
        <w:spacing w:after="200" w:line="276" w:lineRule="auto"/>
        <w:rPr>
          <w:rFonts w:ascii="Arial" w:eastAsia="Calibri" w:hAnsi="Arial" w:cs="Arial"/>
          <w:iCs/>
          <w:sz w:val="22"/>
          <w:szCs w:val="22"/>
          <w:lang w:eastAsia="lt-LT"/>
        </w:rPr>
      </w:pPr>
      <w:r w:rsidRPr="00871835">
        <w:rPr>
          <w:rFonts w:ascii="Arial" w:eastAsia="Calibri" w:hAnsi="Arial" w:cs="Arial"/>
          <w:iCs/>
          <w:sz w:val="22"/>
          <w:szCs w:val="22"/>
          <w:lang w:eastAsia="lt-LT"/>
        </w:rPr>
        <w:t>Increase the amount of time that professors can and should dedicate to research.</w:t>
      </w:r>
    </w:p>
    <w:p w14:paraId="50392B5F" w14:textId="77777777" w:rsidR="00871835" w:rsidRPr="00871835" w:rsidRDefault="00871835" w:rsidP="005932B2">
      <w:pPr>
        <w:pStyle w:val="ListParagraph"/>
        <w:numPr>
          <w:ilvl w:val="0"/>
          <w:numId w:val="32"/>
        </w:numPr>
        <w:spacing w:after="200" w:line="276" w:lineRule="auto"/>
        <w:rPr>
          <w:rFonts w:ascii="Arial" w:eastAsia="Calibri" w:hAnsi="Arial" w:cs="Arial"/>
          <w:iCs/>
          <w:sz w:val="22"/>
          <w:szCs w:val="22"/>
          <w:lang w:eastAsia="lt-LT"/>
        </w:rPr>
      </w:pPr>
      <w:r w:rsidRPr="00871835">
        <w:rPr>
          <w:rFonts w:ascii="Arial" w:eastAsia="Calibri" w:hAnsi="Arial" w:cs="Arial"/>
          <w:iCs/>
          <w:sz w:val="22"/>
          <w:szCs w:val="22"/>
          <w:lang w:eastAsia="lt-LT"/>
        </w:rPr>
        <w:t>Similarly to the best teacher award, an annual best research award might be established to boost the research performance of professors.</w:t>
      </w: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871835">
        <w:tc>
          <w:tcPr>
            <w:tcW w:w="1604" w:type="dxa"/>
            <w:vAlign w:val="center"/>
          </w:tcPr>
          <w:p w14:paraId="00E187B6" w14:textId="495F0FF5" w:rsidR="005D0FF7" w:rsidRPr="002D0027" w:rsidRDefault="005D0FF7" w:rsidP="000D1288">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0D1288">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871835">
        <w:tc>
          <w:tcPr>
            <w:tcW w:w="1604" w:type="dxa"/>
            <w:vAlign w:val="center"/>
          </w:tcPr>
          <w:p w14:paraId="436C1C0F" w14:textId="77777777" w:rsidR="005D0FF7" w:rsidRPr="002D0027" w:rsidRDefault="005D0FF7" w:rsidP="000D1288">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257D3AF3"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04B4B67"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61812079" w:rsidR="005D0FF7" w:rsidRPr="002D0027" w:rsidRDefault="00871835"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0D1288">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15387E1D" w14:textId="77777777" w:rsidR="00871835" w:rsidRPr="00871835" w:rsidRDefault="00871835" w:rsidP="005932B2">
      <w:pPr>
        <w:pStyle w:val="ListParagraph"/>
        <w:numPr>
          <w:ilvl w:val="0"/>
          <w:numId w:val="33"/>
        </w:numPr>
        <w:spacing w:line="276" w:lineRule="auto"/>
        <w:rPr>
          <w:rFonts w:ascii="Arial" w:hAnsi="Arial" w:cs="Arial"/>
          <w:sz w:val="22"/>
          <w:szCs w:val="22"/>
          <w:lang w:eastAsia="lt-LT"/>
        </w:rPr>
      </w:pPr>
      <w:r w:rsidRPr="00871835">
        <w:rPr>
          <w:rFonts w:ascii="Arial" w:hAnsi="Arial" w:cs="Arial"/>
          <w:sz w:val="22"/>
          <w:szCs w:val="22"/>
          <w:lang w:eastAsia="lt-LT"/>
        </w:rPr>
        <w:t>VILNIUS TECH provides students with all necessary learning materials, software, and programs that are required for their studies.</w:t>
      </w:r>
    </w:p>
    <w:p w14:paraId="334ADFE0" w14:textId="77777777" w:rsidR="00871835" w:rsidRPr="00871835" w:rsidRDefault="00871835" w:rsidP="005932B2">
      <w:pPr>
        <w:pStyle w:val="ListParagraph"/>
        <w:numPr>
          <w:ilvl w:val="0"/>
          <w:numId w:val="33"/>
        </w:numPr>
        <w:spacing w:line="276" w:lineRule="auto"/>
        <w:rPr>
          <w:rFonts w:ascii="Arial" w:hAnsi="Arial" w:cs="Arial"/>
          <w:sz w:val="22"/>
          <w:szCs w:val="22"/>
          <w:lang w:eastAsia="lt-LT"/>
        </w:rPr>
      </w:pPr>
      <w:r w:rsidRPr="00871835">
        <w:rPr>
          <w:rFonts w:ascii="Arial" w:hAnsi="Arial" w:cs="Arial"/>
          <w:sz w:val="22"/>
          <w:szCs w:val="22"/>
          <w:lang w:eastAsia="lt-LT"/>
        </w:rPr>
        <w:t>The university is fully accessible to students with disabilities.</w:t>
      </w:r>
    </w:p>
    <w:p w14:paraId="5A7B56D6" w14:textId="77777777" w:rsidR="00871835" w:rsidRPr="00871835" w:rsidRDefault="00871835" w:rsidP="005932B2">
      <w:pPr>
        <w:pStyle w:val="ListParagraph"/>
        <w:numPr>
          <w:ilvl w:val="0"/>
          <w:numId w:val="33"/>
        </w:numPr>
        <w:spacing w:line="276" w:lineRule="auto"/>
        <w:rPr>
          <w:rFonts w:ascii="Arial" w:hAnsi="Arial" w:cs="Arial"/>
          <w:sz w:val="22"/>
          <w:szCs w:val="22"/>
          <w:lang w:eastAsia="lt-LT"/>
        </w:rPr>
      </w:pPr>
      <w:r w:rsidRPr="00871835">
        <w:rPr>
          <w:rFonts w:ascii="Arial" w:hAnsi="Arial" w:cs="Arial"/>
          <w:sz w:val="22"/>
          <w:szCs w:val="22"/>
          <w:lang w:eastAsia="lt-LT"/>
        </w:rPr>
        <w:t>The methodological and learning resources are systematically updated each year, based on academic requirements and recommendations from teaching staff.</w:t>
      </w:r>
    </w:p>
    <w:p w14:paraId="48BF2E00" w14:textId="77777777" w:rsidR="00871835" w:rsidRPr="00871835" w:rsidRDefault="00871835" w:rsidP="005932B2">
      <w:pPr>
        <w:pStyle w:val="ListParagraph"/>
        <w:numPr>
          <w:ilvl w:val="0"/>
          <w:numId w:val="33"/>
        </w:numPr>
        <w:spacing w:line="276" w:lineRule="auto"/>
        <w:rPr>
          <w:rFonts w:ascii="Arial" w:hAnsi="Arial" w:cs="Arial"/>
          <w:sz w:val="22"/>
          <w:szCs w:val="22"/>
          <w:lang w:eastAsia="lt-LT"/>
        </w:rPr>
      </w:pPr>
      <w:r w:rsidRPr="00871835">
        <w:rPr>
          <w:rFonts w:ascii="Arial" w:hAnsi="Arial" w:cs="Arial"/>
          <w:sz w:val="22"/>
          <w:szCs w:val="22"/>
          <w:lang w:eastAsia="lt-LT"/>
        </w:rPr>
        <w:t>The use of Moodle and Microsoft Teams facilitates convenient access to study materials, communication, and learning resources for both students and academic staff.</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41B22A4B"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B0D5CFB"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7AB4EBF0"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12BC37F5" w14:textId="718D9837" w:rsidR="005D0FF7" w:rsidRDefault="00871835" w:rsidP="00CF1D8A">
      <w:pPr>
        <w:tabs>
          <w:tab w:val="left" w:pos="1298"/>
          <w:tab w:val="left" w:pos="1985"/>
        </w:tabs>
        <w:spacing w:line="276" w:lineRule="auto"/>
        <w:jc w:val="both"/>
        <w:rPr>
          <w:rFonts w:ascii="Arial" w:hAnsi="Arial" w:cs="Arial"/>
          <w:sz w:val="22"/>
          <w:szCs w:val="22"/>
          <w:lang w:val="en-GB" w:eastAsia="lt-LT"/>
        </w:rPr>
      </w:pPr>
      <w:r>
        <w:rPr>
          <w:rFonts w:ascii="Arial" w:hAnsi="Arial" w:cs="Arial"/>
          <w:sz w:val="22"/>
          <w:szCs w:val="22"/>
          <w:lang w:val="en-GB" w:eastAsia="lt-LT"/>
        </w:rPr>
        <w:t>-</w:t>
      </w:r>
    </w:p>
    <w:p w14:paraId="314FC73D" w14:textId="77777777" w:rsidR="00871835" w:rsidRPr="002D0027" w:rsidRDefault="00871835" w:rsidP="00CF1D8A">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2185E2F" w14:textId="77777777" w:rsidR="00871835" w:rsidRPr="00871835" w:rsidRDefault="00871835" w:rsidP="005932B2">
      <w:pPr>
        <w:pStyle w:val="ListParagraph"/>
        <w:numPr>
          <w:ilvl w:val="0"/>
          <w:numId w:val="34"/>
        </w:numPr>
        <w:spacing w:after="200" w:line="276" w:lineRule="auto"/>
        <w:rPr>
          <w:rFonts w:ascii="Arial" w:hAnsi="Arial" w:cs="Arial"/>
          <w:sz w:val="22"/>
          <w:szCs w:val="22"/>
          <w:lang w:eastAsia="lt-LT"/>
        </w:rPr>
      </w:pPr>
      <w:r w:rsidRPr="00871835">
        <w:rPr>
          <w:rFonts w:ascii="Arial" w:hAnsi="Arial" w:cs="Arial"/>
          <w:sz w:val="22"/>
          <w:szCs w:val="22"/>
          <w:lang w:eastAsia="lt-LT"/>
        </w:rPr>
        <w:t>It is recommended that VILNIUS TECH install additional electrical outlets in large auditoriums to better support students who use laptops for note-taking during lectures.</w:t>
      </w:r>
    </w:p>
    <w:p w14:paraId="4BE1F63C" w14:textId="77777777" w:rsidR="00871835" w:rsidRPr="00871835" w:rsidRDefault="00871835" w:rsidP="005932B2">
      <w:pPr>
        <w:pStyle w:val="ListParagraph"/>
        <w:numPr>
          <w:ilvl w:val="0"/>
          <w:numId w:val="34"/>
        </w:numPr>
        <w:spacing w:after="200" w:line="276" w:lineRule="auto"/>
        <w:rPr>
          <w:rFonts w:ascii="Arial" w:hAnsi="Arial" w:cs="Arial"/>
          <w:sz w:val="22"/>
          <w:szCs w:val="22"/>
          <w:lang w:eastAsia="lt-LT"/>
        </w:rPr>
      </w:pPr>
      <w:r w:rsidRPr="00871835">
        <w:rPr>
          <w:rFonts w:ascii="Arial" w:hAnsi="Arial" w:cs="Arial"/>
          <w:sz w:val="22"/>
          <w:szCs w:val="22"/>
          <w:lang w:eastAsia="lt-LT"/>
        </w:rPr>
        <w:t>Improve the software procurement process to support mid-year updates.</w:t>
      </w:r>
    </w:p>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871835">
        <w:tc>
          <w:tcPr>
            <w:tcW w:w="1604" w:type="dxa"/>
            <w:vAlign w:val="center"/>
          </w:tcPr>
          <w:p w14:paraId="0F68E2DB" w14:textId="58CD1B69" w:rsidR="00F66E6A" w:rsidRPr="002D0027" w:rsidRDefault="00F66E6A" w:rsidP="000D1288">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0D1288">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0D1288">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0D1288">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0D1288">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0D1288">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0D1288">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871835">
        <w:tc>
          <w:tcPr>
            <w:tcW w:w="1604" w:type="dxa"/>
            <w:vAlign w:val="center"/>
          </w:tcPr>
          <w:p w14:paraId="28676C94" w14:textId="77777777" w:rsidR="00F66E6A" w:rsidRPr="00752780" w:rsidRDefault="00F66E6A" w:rsidP="000D1288">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5" w:type="dxa"/>
            <w:vAlign w:val="center"/>
          </w:tcPr>
          <w:p w14:paraId="22BD336C" w14:textId="77777777" w:rsidR="00F66E6A" w:rsidRPr="002D0027" w:rsidRDefault="00F66E6A"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4F6A7EEA" w14:textId="77777777" w:rsidR="00F66E6A" w:rsidRPr="002D0027" w:rsidRDefault="00F66E6A"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02641CB3" w:rsidR="00F66E6A" w:rsidRPr="002D0027" w:rsidRDefault="00871835" w:rsidP="000D1288">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50DF9D5" w14:textId="77777777" w:rsidR="00F66E6A" w:rsidRPr="002D0027" w:rsidRDefault="00F66E6A" w:rsidP="000D1288">
            <w:pPr>
              <w:tabs>
                <w:tab w:val="left" w:pos="1298"/>
                <w:tab w:val="left" w:pos="1701"/>
                <w:tab w:val="left" w:pos="1985"/>
              </w:tabs>
              <w:jc w:val="center"/>
              <w:rPr>
                <w:rFonts w:ascii="Arial" w:hAnsi="Arial" w:cs="Arial"/>
                <w:iCs/>
                <w:sz w:val="22"/>
                <w:szCs w:val="22"/>
                <w:lang w:val="en-GB"/>
              </w:rPr>
            </w:pPr>
          </w:p>
        </w:tc>
        <w:tc>
          <w:tcPr>
            <w:tcW w:w="1605" w:type="dxa"/>
            <w:vAlign w:val="center"/>
          </w:tcPr>
          <w:p w14:paraId="54362589" w14:textId="77777777" w:rsidR="00F66E6A" w:rsidRPr="002D0027" w:rsidRDefault="00F66E6A" w:rsidP="000D1288">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3B6575EE" w14:textId="77777777" w:rsidR="00871835" w:rsidRPr="00871835" w:rsidRDefault="00871835" w:rsidP="005932B2">
      <w:pPr>
        <w:pStyle w:val="ListParagraph"/>
        <w:numPr>
          <w:ilvl w:val="0"/>
          <w:numId w:val="35"/>
        </w:numPr>
        <w:spacing w:line="276" w:lineRule="auto"/>
        <w:rPr>
          <w:rFonts w:ascii="Arial" w:hAnsi="Arial" w:cs="Arial"/>
          <w:sz w:val="22"/>
          <w:szCs w:val="22"/>
          <w:lang w:eastAsia="lt-LT"/>
        </w:rPr>
      </w:pPr>
      <w:r w:rsidRPr="00871835">
        <w:rPr>
          <w:rFonts w:ascii="Arial" w:hAnsi="Arial" w:cs="Arial"/>
          <w:sz w:val="22"/>
          <w:szCs w:val="22"/>
          <w:lang w:eastAsia="lt-LT"/>
        </w:rPr>
        <w:t>The IS programme receives strong stakeholder ratings (8–9 out of 10).</w:t>
      </w:r>
    </w:p>
    <w:p w14:paraId="3E6A005B" w14:textId="77777777" w:rsidR="00871835" w:rsidRPr="00871835" w:rsidRDefault="00871835" w:rsidP="005932B2">
      <w:pPr>
        <w:pStyle w:val="ListParagraph"/>
        <w:numPr>
          <w:ilvl w:val="0"/>
          <w:numId w:val="35"/>
        </w:numPr>
        <w:spacing w:line="276" w:lineRule="auto"/>
        <w:rPr>
          <w:rFonts w:ascii="Arial" w:hAnsi="Arial" w:cs="Arial"/>
          <w:sz w:val="22"/>
          <w:szCs w:val="22"/>
          <w:lang w:eastAsia="lt-LT"/>
        </w:rPr>
      </w:pPr>
      <w:r w:rsidRPr="00871835">
        <w:rPr>
          <w:rFonts w:ascii="Arial" w:hAnsi="Arial" w:cs="Arial"/>
          <w:sz w:val="22"/>
          <w:szCs w:val="22"/>
          <w:lang w:eastAsia="lt-LT"/>
        </w:rPr>
        <w:t>Stakeholder involvement is extensive and meaningful, including students, staff, social partners, and alumni. Alumni and social partners actively contribute to programme improvement via the alumni club and ongoing engagement initiatives.</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2CC23806" w14:textId="77777777" w:rsidR="00871835" w:rsidRPr="00871835" w:rsidRDefault="00871835" w:rsidP="005932B2">
      <w:pPr>
        <w:pStyle w:val="ListParagraph"/>
        <w:numPr>
          <w:ilvl w:val="0"/>
          <w:numId w:val="3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 xml:space="preserve">Provide explicit evidence of impact: show concrete curriculum changes, teaching improvements, or policy adjustments derived from IQA findings or feedback. </w:t>
      </w:r>
    </w:p>
    <w:p w14:paraId="31EC1AA4" w14:textId="77777777" w:rsidR="00871835" w:rsidRPr="00871835" w:rsidRDefault="00871835" w:rsidP="005932B2">
      <w:pPr>
        <w:pStyle w:val="ListParagraph"/>
        <w:numPr>
          <w:ilvl w:val="0"/>
          <w:numId w:val="3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Clarify the process responsibilities and how internal data systems are used efficiently for regular monitoring and decision-making. Explain how evaluation results and performance indicators are interpreted and applied to programme improvement, and document specific examples of changes driven by feedback from social partners, alumni, or employers.</w:t>
      </w:r>
    </w:p>
    <w:p w14:paraId="49C6E4F6" w14:textId="77777777" w:rsidR="00871835" w:rsidRPr="00871835" w:rsidRDefault="00871835" w:rsidP="005932B2">
      <w:pPr>
        <w:pStyle w:val="ListParagraph"/>
        <w:numPr>
          <w:ilvl w:val="0"/>
          <w:numId w:val="36"/>
        </w:numPr>
        <w:tabs>
          <w:tab w:val="left" w:pos="1298"/>
          <w:tab w:val="left" w:pos="1985"/>
        </w:tabs>
        <w:spacing w:line="276" w:lineRule="auto"/>
        <w:rPr>
          <w:rFonts w:ascii="Arial" w:hAnsi="Arial" w:cs="Arial"/>
          <w:sz w:val="22"/>
          <w:szCs w:val="22"/>
          <w:lang w:eastAsia="lt-LT"/>
        </w:rPr>
      </w:pPr>
      <w:r w:rsidRPr="00871835">
        <w:rPr>
          <w:rFonts w:ascii="Arial" w:hAnsi="Arial" w:cs="Arial"/>
          <w:sz w:val="22"/>
          <w:szCs w:val="22"/>
          <w:lang w:eastAsia="lt-LT"/>
        </w:rPr>
        <w:t>Special attention should be given to improving the methodological design and usability of student and alumni surveys, demonstrating and documenting how feedback is reliable, systematically analysed and translated into decisions, not only collected.</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72246FAA" w14:textId="77777777" w:rsidR="00871835" w:rsidRPr="00871835" w:rsidRDefault="00871835" w:rsidP="005932B2">
      <w:pPr>
        <w:pStyle w:val="ListParagraph"/>
        <w:numPr>
          <w:ilvl w:val="0"/>
          <w:numId w:val="37"/>
        </w:numPr>
        <w:spacing w:line="276" w:lineRule="auto"/>
        <w:rPr>
          <w:rFonts w:ascii="Arial" w:hAnsi="Arial" w:cs="Arial"/>
          <w:sz w:val="22"/>
          <w:szCs w:val="22"/>
          <w:lang w:eastAsia="lt-LT"/>
        </w:rPr>
      </w:pPr>
      <w:r w:rsidRPr="00871835">
        <w:rPr>
          <w:rFonts w:ascii="Arial" w:hAnsi="Arial" w:cs="Arial"/>
          <w:sz w:val="22"/>
          <w:szCs w:val="22"/>
          <w:lang w:eastAsia="lt-LT"/>
        </w:rPr>
        <w:t>Enhance practical engagement formats for social partners beyond surveys and thesis evaluations. Documenting more detailed examples of stakeholder engagement (co-designed modules, joint workshops, continuous feedback loops) would strengthen transparency and societal relevance.</w:t>
      </w:r>
    </w:p>
    <w:p w14:paraId="7ADCCC35" w14:textId="77777777" w:rsidR="00871835" w:rsidRPr="00871835" w:rsidRDefault="00871835" w:rsidP="005932B2">
      <w:pPr>
        <w:pStyle w:val="ListParagraph"/>
        <w:numPr>
          <w:ilvl w:val="0"/>
          <w:numId w:val="37"/>
        </w:numPr>
        <w:spacing w:line="276" w:lineRule="auto"/>
        <w:rPr>
          <w:rFonts w:ascii="Arial" w:hAnsi="Arial" w:cs="Arial"/>
          <w:sz w:val="22"/>
          <w:szCs w:val="22"/>
          <w:lang w:eastAsia="lt-LT"/>
        </w:rPr>
      </w:pPr>
      <w:r w:rsidRPr="00871835">
        <w:rPr>
          <w:rFonts w:ascii="Arial" w:hAnsi="Arial" w:cs="Arial"/>
          <w:sz w:val="22"/>
          <w:szCs w:val="22"/>
          <w:lang w:eastAsia="lt-LT"/>
        </w:rPr>
        <w:t>Ensure timely feedback collection during semesters to allow real-time course adjustments.</w:t>
      </w:r>
    </w:p>
    <w:p w14:paraId="03930C69" w14:textId="77777777" w:rsidR="00871835" w:rsidRPr="00871835" w:rsidRDefault="00871835" w:rsidP="005932B2">
      <w:pPr>
        <w:pStyle w:val="ListParagraph"/>
        <w:numPr>
          <w:ilvl w:val="0"/>
          <w:numId w:val="37"/>
        </w:numPr>
        <w:spacing w:line="276" w:lineRule="auto"/>
        <w:rPr>
          <w:rFonts w:ascii="Arial" w:hAnsi="Arial" w:cs="Arial"/>
          <w:sz w:val="22"/>
          <w:szCs w:val="22"/>
          <w:lang w:eastAsia="lt-LT"/>
        </w:rPr>
      </w:pPr>
      <w:r w:rsidRPr="00871835">
        <w:rPr>
          <w:rFonts w:ascii="Arial" w:hAnsi="Arial" w:cs="Arial"/>
          <w:sz w:val="22"/>
          <w:szCs w:val="22"/>
          <w:lang w:eastAsia="lt-LT"/>
        </w:rPr>
        <w:t>Adjust QA processes to maximize actionable insights from the collected data.</w:t>
      </w:r>
    </w:p>
    <w:p w14:paraId="3B4FD510" w14:textId="77777777" w:rsidR="00871835" w:rsidRPr="00871835" w:rsidRDefault="00871835" w:rsidP="005932B2">
      <w:pPr>
        <w:pStyle w:val="ListParagraph"/>
        <w:numPr>
          <w:ilvl w:val="0"/>
          <w:numId w:val="37"/>
        </w:numPr>
        <w:spacing w:line="276" w:lineRule="auto"/>
        <w:rPr>
          <w:rFonts w:ascii="Arial" w:hAnsi="Arial" w:cs="Arial"/>
          <w:sz w:val="22"/>
          <w:szCs w:val="22"/>
          <w:lang w:eastAsia="lt-LT"/>
        </w:rPr>
      </w:pPr>
      <w:r w:rsidRPr="00871835">
        <w:rPr>
          <w:rFonts w:ascii="Arial" w:hAnsi="Arial" w:cs="Arial"/>
          <w:sz w:val="22"/>
          <w:szCs w:val="22"/>
          <w:lang w:eastAsia="lt-LT"/>
        </w:rPr>
        <w:t>Integrate internationalisation into the continuous cycle of quality assurance and stakeholder engagement.</w:t>
      </w: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5AFFFDFA"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First of all, the expert panel wishes to thank VILNIUS TECH and everyone involved for compiling a SER. It provided valuable insights into the institution, its strategies, and the IS study programme under evaluation. The onsite visit was well prepared and conducted in a friendly, transparent, and cooperative atmosphere, demonstrating a strong team spirit and a shared commitment to continuously improving the IS and other study programmes offered by the institution.</w:t>
      </w:r>
    </w:p>
    <w:p w14:paraId="29BF59A8"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VILNIUS TECH is one of the largest higher education institutions in Lithuania and aims to become a leading European technical university. Based on the SER and the onsite visit, the expert panel’s overall impression of the University, the faculty, and the IS study programme is very positive. While several improvements have been implemented since the previous evaluation and many performance indicators show an upward trend, the panel identified a few areas that require further development for the institution to advance toward becoming a leading university at the European and international levels. These areas are briefly summarized below.</w:t>
      </w:r>
    </w:p>
    <w:p w14:paraId="2CDF42D9"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The IS study programme complies with all relevant legal frameworks, and its aims and expected learning outcomes align well with societal and labour market needs, as well as with VILNIUS TECH’s mission and strategic development plan. The programme provides a solid foundation in core areas of information systems, with numerous opportunities to apply knowledge through projects and internships, including those carried out with local industry. However, the panel recommends reviewing the programme’s coverage of emerging fields, such as AI, cybersecurity, and data ethics, to strengthen graduates’ readiness for future job-market demands. It is also recommended to more clearly map the learning outcomes to EU strategic priorities and VILNIUS TECH’s mission. The study subjects and the teaching, learning, and assessment methods appear largely aligned, but a transparent and well-documented process should be established to ensure this alignment and to support the coherent and gradual development of competences and skills.</w:t>
      </w:r>
    </w:p>
    <w:p w14:paraId="0C1436E2"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The research performance of VILNIUS TECH is good and is reflected in its position in the QS World University Rankings. In recent years, several initiatives have been implemented to enhance research performance, integrate research and teaching, and engage students in research activities. While these initiatives have been appropriate and effective, the expert panel believes that VILNIUS TECH is now well positioned to take the next step by presenting more research results to the international scientific community, particularly by submitting to top conferences and journals in the field. Furthermore, the institution should continue its strategy of increasing the number of professors and reducing the number of lecturers. Establishing a competitive, potentially international PhD programme could be a further important step in strengthening the University’s research profile.</w:t>
      </w:r>
    </w:p>
    <w:p w14:paraId="7E8A2A7B"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Student support is strong and includes a wide range of services and resources. Students are actively involved in university governance at various levels. Student numbers and admission scores have been stable over recent years. However, student mobility remains very low. To enhance internationalisation and increase mobility, the expert panel recommends introducing clear and transparent credit recognition procedures for studies completed abroad, offering more flexible study paths, and providing explicit guidelines on curriculum compatibility.</w:t>
      </w:r>
    </w:p>
    <w:p w14:paraId="158C9B3C"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The teaching and learning environment at VILNIUS TECH is very good, meets academic and international standards, and supports students in achieving the intended learning outcomes. Student progress and performance are continuously monitored, and there is a clear system in place for providing feedback and support when challenges arise. Career monitoring indicates that graduates possess a solid foundation in information technologies and are generally well prepared for the labour market.</w:t>
      </w:r>
    </w:p>
    <w:p w14:paraId="4E2C0BA9"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 xml:space="preserve">The situation of the teaching staff is generally positive and has been improving, with an increasing number of professors and a decreasing number of lecturers. The expert panel recommends continuing </w:t>
      </w:r>
      <w:r w:rsidRPr="00871835">
        <w:rPr>
          <w:rFonts w:ascii="Arial" w:hAnsi="Arial" w:cs="Arial"/>
          <w:sz w:val="22"/>
          <w:szCs w:val="22"/>
        </w:rPr>
        <w:lastRenderedPageBreak/>
        <w:t>this strategy until at least two-thirds of the teaching staff are permanent professors. It is also important that all professors remain research-active and that both the quantity and quality of scientific publications increase. Student feedback regarding the teaching staff was highly positive.</w:t>
      </w:r>
    </w:p>
    <w:p w14:paraId="0AC83B73"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The learning facilities and resources are modern, of high quality, and suitable for effective learning. VILNIUS TECH provides students with all necessary learning materials, software, and tools required for their studies.</w:t>
      </w:r>
    </w:p>
    <w:p w14:paraId="3E9D5137" w14:textId="77777777" w:rsidR="00871835" w:rsidRPr="00871835" w:rsidRDefault="00871835" w:rsidP="00660DD7">
      <w:pPr>
        <w:spacing w:after="200" w:line="276" w:lineRule="auto"/>
        <w:jc w:val="both"/>
        <w:rPr>
          <w:rFonts w:ascii="Arial" w:hAnsi="Arial" w:cs="Arial"/>
          <w:sz w:val="22"/>
          <w:szCs w:val="22"/>
        </w:rPr>
      </w:pPr>
      <w:r w:rsidRPr="00871835">
        <w:rPr>
          <w:rFonts w:ascii="Arial" w:hAnsi="Arial" w:cs="Arial"/>
          <w:sz w:val="22"/>
          <w:szCs w:val="22"/>
        </w:rPr>
        <w:t>VILNIUS TECH has a well-structured, inclusive, and ESG-aligned quality management system. It adheres to European standards, employs a variety of methods and tools, and involves all relevant stakeholders in quality assurance processes. The expert panel suggests several improvements, including clearer specification of responsibilities, enhanced clarity and transparency in data collection and analysis, and more explicit documentation of how feedback is used to improve the study programme.</w:t>
      </w:r>
    </w:p>
    <w:p w14:paraId="6AC50F82" w14:textId="7E975796" w:rsidR="009B1A04" w:rsidRPr="00871835" w:rsidRDefault="00871835" w:rsidP="00660DD7">
      <w:pPr>
        <w:spacing w:after="200" w:line="276" w:lineRule="auto"/>
        <w:jc w:val="both"/>
        <w:rPr>
          <w:rFonts w:ascii="Arial" w:hAnsi="Arial" w:cs="Arial"/>
          <w:b/>
          <w:bCs/>
          <w:color w:val="136C73"/>
          <w:sz w:val="36"/>
          <w:szCs w:val="36"/>
        </w:rPr>
      </w:pPr>
      <w:r w:rsidRPr="00871835">
        <w:rPr>
          <w:rFonts w:ascii="Arial" w:hAnsi="Arial" w:cs="Arial"/>
          <w:sz w:val="22"/>
          <w:szCs w:val="22"/>
        </w:rPr>
        <w:t>The expert panel hopes that the feedback and recommendations provided in this evaluation report will be helpful and motivating for VILNIUS TECH as it continues on its current trajectory and strives to become an internationally recognised university with strong teaching and research performance.</w:t>
      </w:r>
      <w:r w:rsidR="00BB1255"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5DD9A724" w14:textId="77777777" w:rsidR="00901E5B" w:rsidRDefault="00871835" w:rsidP="008F64DA">
      <w:pPr>
        <w:spacing w:line="276" w:lineRule="auto"/>
        <w:jc w:val="center"/>
        <w:rPr>
          <w:rFonts w:ascii="Arial" w:hAnsi="Arial" w:cs="Arial"/>
          <w:b/>
          <w:caps/>
        </w:rPr>
      </w:pPr>
      <w:r>
        <w:rPr>
          <w:rFonts w:ascii="Arial" w:hAnsi="Arial" w:cs="Arial"/>
          <w:b/>
          <w:caps/>
        </w:rPr>
        <w:t>Vilniaus gedimino technikos universiteto Informacijos sistem</w:t>
      </w:r>
      <w:r w:rsidR="00901E5B">
        <w:rPr>
          <w:rFonts w:ascii="Arial" w:hAnsi="Arial" w:cs="Arial"/>
          <w:b/>
          <w:caps/>
        </w:rPr>
        <w:t xml:space="preserve">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sidR="00901E5B">
        <w:rPr>
          <w:rFonts w:ascii="Arial" w:hAnsi="Arial" w:cs="Arial"/>
          <w:b/>
          <w:caps/>
        </w:rPr>
        <w:t>5</w:t>
      </w:r>
      <w:r w:rsidR="00FD467B" w:rsidRPr="002D0027">
        <w:rPr>
          <w:rFonts w:ascii="Arial" w:hAnsi="Arial" w:cs="Arial"/>
          <w:b/>
          <w:caps/>
        </w:rPr>
        <w:t xml:space="preserve"> m. </w:t>
      </w:r>
      <w:r w:rsidR="00901E5B">
        <w:rPr>
          <w:rFonts w:ascii="Arial" w:hAnsi="Arial" w:cs="Arial"/>
          <w:b/>
          <w:caps/>
        </w:rPr>
        <w:t>gruodžio 9</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w:t>
      </w:r>
    </w:p>
    <w:p w14:paraId="72BBEB65" w14:textId="620ABA55" w:rsidR="0042467A" w:rsidRPr="002D0027" w:rsidRDefault="0042467A" w:rsidP="008F64DA">
      <w:pPr>
        <w:spacing w:line="276" w:lineRule="auto"/>
        <w:jc w:val="center"/>
        <w:rPr>
          <w:rFonts w:ascii="Arial" w:hAnsi="Arial" w:cs="Arial"/>
          <w:b/>
          <w:caps/>
        </w:rPr>
      </w:pPr>
      <w:r w:rsidRPr="002D0027">
        <w:rPr>
          <w:rFonts w:ascii="Arial" w:hAnsi="Arial" w:cs="Arial"/>
          <w:b/>
          <w:caps/>
        </w:rPr>
        <w:t xml:space="preserve">NR. </w:t>
      </w:r>
      <w:r w:rsidR="00BB1255" w:rsidRPr="002D0027">
        <w:rPr>
          <w:rFonts w:ascii="Arial" w:hAnsi="Arial" w:cs="Arial"/>
          <w:b/>
        </w:rPr>
        <w:t>SV4</w:t>
      </w:r>
      <w:r w:rsidR="00901E5B">
        <w:rPr>
          <w:rFonts w:ascii="Arial" w:hAnsi="Arial" w:cs="Arial"/>
          <w:b/>
        </w:rPr>
        <w:t>-6</w:t>
      </w:r>
      <w:r w:rsidR="00075ED3">
        <w:rPr>
          <w:rFonts w:ascii="Arial" w:hAnsi="Arial" w:cs="Arial"/>
          <w:b/>
        </w:rPr>
        <w:t>1</w:t>
      </w:r>
      <w:r w:rsidR="00677F9A" w:rsidRPr="002D0027">
        <w:rPr>
          <w:rFonts w:ascii="Arial" w:hAnsi="Arial" w:cs="Arial"/>
          <w:b/>
        </w:rPr>
        <w:t xml:space="preserve"> </w:t>
      </w:r>
      <w:r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3B840880" w:rsidR="00291AB7" w:rsidRPr="00752780" w:rsidRDefault="00901E5B"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INFORMACIJOS SISTEMŲ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28BC6478" w:rsidR="00291AB7" w:rsidRPr="00752780" w:rsidRDefault="00901E5B"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Vilniaus Gedimino technikos universitetas (Vilnius Tech)</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4319AB">
        <w:tc>
          <w:tcPr>
            <w:tcW w:w="9628" w:type="dxa"/>
            <w:tcBorders>
              <w:top w:val="single" w:sz="4" w:space="0" w:color="auto"/>
              <w:left w:val="single" w:sz="4" w:space="0" w:color="auto"/>
              <w:bottom w:val="single" w:sz="4" w:space="0" w:color="auto"/>
              <w:right w:val="single" w:sz="4" w:space="0" w:color="auto"/>
            </w:tcBorders>
          </w:tcPr>
          <w:p w14:paraId="605E3C37" w14:textId="609694F7" w:rsidR="00291AB7" w:rsidRPr="00752780" w:rsidRDefault="00291AB7" w:rsidP="000D1288">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052C4390" w:rsidR="00291AB7" w:rsidRPr="00752780" w:rsidRDefault="00291AB7" w:rsidP="005932B2">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901E5B" w:rsidRPr="00901E5B">
              <w:rPr>
                <w:rFonts w:ascii="Arial" w:eastAsia="Calibri" w:hAnsi="Arial" w:cs="Arial"/>
                <w:iCs/>
                <w:lang w:val="lt-LT" w:eastAsia="lt-LT"/>
              </w:rPr>
              <w:t xml:space="preserve">Prof. dr. Johann Gamper </w:t>
            </w:r>
            <w:r w:rsidRPr="00752780">
              <w:rPr>
                <w:rFonts w:ascii="Arial" w:eastAsia="Calibri" w:hAnsi="Arial" w:cs="Arial"/>
                <w:iCs/>
                <w:lang w:val="lt-LT" w:eastAsia="lt-LT"/>
              </w:rPr>
              <w:t>………………………... (parašas)</w:t>
            </w:r>
          </w:p>
          <w:p w14:paraId="17AA915F" w14:textId="756DF1A1" w:rsidR="00291AB7" w:rsidRPr="00752780" w:rsidRDefault="00291AB7" w:rsidP="005932B2">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901E5B" w:rsidRPr="00901E5B">
              <w:rPr>
                <w:rFonts w:ascii="Arial" w:eastAsia="Calibri" w:hAnsi="Arial" w:cs="Arial"/>
                <w:iCs/>
                <w:lang w:val="lt-LT" w:eastAsia="lt-LT"/>
              </w:rPr>
              <w:t>Prof. dr. Rafael Toledo Moreo</w:t>
            </w:r>
          </w:p>
          <w:p w14:paraId="270F0952" w14:textId="6A7BB3C6" w:rsidR="00291AB7" w:rsidRPr="00752780" w:rsidRDefault="00291AB7" w:rsidP="005932B2">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901E5B" w:rsidRPr="00901E5B">
              <w:rPr>
                <w:rFonts w:ascii="Arial" w:eastAsia="Calibri" w:hAnsi="Arial" w:cs="Arial"/>
                <w:iCs/>
                <w:lang w:val="lt-LT" w:eastAsia="lt-LT"/>
              </w:rPr>
              <w:t>Vilma Narkevičienė</w:t>
            </w:r>
          </w:p>
          <w:p w14:paraId="291143FE" w14:textId="4976A635" w:rsidR="00291AB7" w:rsidRPr="00901E5B" w:rsidRDefault="00291AB7" w:rsidP="005932B2">
            <w:pPr>
              <w:pStyle w:val="NoSpacing"/>
              <w:numPr>
                <w:ilvl w:val="0"/>
                <w:numId w:val="5"/>
              </w:numPr>
              <w:spacing w:line="276" w:lineRule="auto"/>
              <w:rPr>
                <w:rFonts w:ascii="Arial" w:hAnsi="Arial" w:cs="Arial"/>
                <w:iCs/>
                <w:color w:val="5B0009"/>
                <w:szCs w:val="24"/>
                <w:lang w:eastAsia="lt-LT"/>
              </w:rPr>
            </w:pPr>
            <w:r w:rsidRPr="00752780">
              <w:rPr>
                <w:rFonts w:ascii="Arial" w:hAnsi="Arial" w:cs="Arial"/>
                <w:iCs/>
                <w:lang w:eastAsia="lt-LT"/>
              </w:rPr>
              <w:t xml:space="preserve">Studentų atstovas: </w:t>
            </w:r>
            <w:r w:rsidR="00901E5B" w:rsidRPr="00901E5B">
              <w:rPr>
                <w:rFonts w:ascii="Arial" w:hAnsi="Arial" w:cs="Arial"/>
                <w:iCs/>
                <w:szCs w:val="24"/>
                <w:lang w:eastAsia="lt-LT"/>
              </w:rPr>
              <w:t>Miglė Gervytė</w:t>
            </w:r>
          </w:p>
          <w:p w14:paraId="47E5117B" w14:textId="77777777" w:rsidR="00901E5B" w:rsidRPr="00752780" w:rsidRDefault="00901E5B" w:rsidP="00901E5B">
            <w:pPr>
              <w:pStyle w:val="NoSpacing"/>
              <w:spacing w:line="276" w:lineRule="auto"/>
              <w:ind w:left="720"/>
              <w:rPr>
                <w:rFonts w:ascii="Arial" w:hAnsi="Arial" w:cs="Arial"/>
                <w:iCs/>
                <w:color w:val="5B0009"/>
                <w:szCs w:val="24"/>
                <w:lang w:eastAsia="lt-LT"/>
              </w:rPr>
            </w:pPr>
          </w:p>
          <w:p w14:paraId="166A2099" w14:textId="1547EE79" w:rsidR="00291AB7" w:rsidRPr="00752780" w:rsidRDefault="00291AB7" w:rsidP="000D1288">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901E5B" w:rsidRPr="00901E5B">
              <w:rPr>
                <w:rFonts w:ascii="Arial" w:eastAsia="Calibri" w:hAnsi="Arial" w:cs="Arial"/>
                <w:iCs/>
                <w:lang w:eastAsia="lt-LT"/>
              </w:rPr>
              <w:t>Radvilė Blažaitytė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6BE7E9F1"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901E5B">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4903D7A5" w14:textId="77777777" w:rsidR="00291AB7" w:rsidRPr="002D0027" w:rsidRDefault="00291AB7" w:rsidP="00291AB7">
      <w:pPr>
        <w:rPr>
          <w:rFonts w:ascii="Arial" w:eastAsiaTheme="majorEastAsia" w:hAnsi="Arial" w:cs="Arial"/>
          <w:iCs/>
          <w:sz w:val="22"/>
          <w:szCs w:val="22"/>
        </w:rPr>
      </w:pPr>
    </w:p>
    <w:p w14:paraId="3374ACFC" w14:textId="647EDDEE" w:rsidR="00291AB7" w:rsidRPr="00752780" w:rsidRDefault="004319AB"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00291AB7" w:rsidRPr="00752780">
        <w:rPr>
          <w:rFonts w:ascii="Arial" w:hAnsi="Arial" w:cs="Arial"/>
          <w:b/>
          <w:bCs/>
          <w:iCs/>
          <w:color w:val="5B0009"/>
          <w:sz w:val="22"/>
          <w:szCs w:val="22"/>
          <w:lang w:eastAsia="lt-LT"/>
        </w:rPr>
        <w:t xml:space="preserve"> 6</w:t>
      </w:r>
    </w:p>
    <w:tbl>
      <w:tblPr>
        <w:tblStyle w:val="TableGrid"/>
        <w:tblW w:w="3772" w:type="pct"/>
        <w:tblInd w:w="988" w:type="dxa"/>
        <w:tblLayout w:type="fixed"/>
        <w:tblLook w:val="04A0" w:firstRow="1" w:lastRow="0" w:firstColumn="1" w:lastColumn="0" w:noHBand="0" w:noVBand="1"/>
      </w:tblPr>
      <w:tblGrid>
        <w:gridCol w:w="3827"/>
        <w:gridCol w:w="3543"/>
      </w:tblGrid>
      <w:tr w:rsidR="00901E5B" w:rsidRPr="002D0027" w14:paraId="72D5471F" w14:textId="77777777" w:rsidTr="004319AB">
        <w:trPr>
          <w:trHeight w:val="510"/>
        </w:trPr>
        <w:tc>
          <w:tcPr>
            <w:tcW w:w="2596" w:type="pct"/>
            <w:shd w:val="clear" w:color="auto" w:fill="5B0009"/>
            <w:vAlign w:val="center"/>
          </w:tcPr>
          <w:p w14:paraId="1E1D036F" w14:textId="0394CEC2"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04" w:type="pct"/>
            <w:shd w:val="clear" w:color="136C73" w:fill="FFFFFF" w:themeFill="background1"/>
            <w:vAlign w:val="center"/>
          </w:tcPr>
          <w:p w14:paraId="5A198287" w14:textId="79C9AB80" w:rsidR="00901E5B" w:rsidRPr="002D0027" w:rsidRDefault="00901E5B" w:rsidP="000D1288">
            <w:pPr>
              <w:rPr>
                <w:rFonts w:ascii="Arial" w:eastAsiaTheme="majorEastAsia" w:hAnsi="Arial" w:cs="Arial"/>
                <w:b/>
                <w:iCs/>
                <w:sz w:val="22"/>
                <w:szCs w:val="22"/>
              </w:rPr>
            </w:pPr>
            <w:r>
              <w:rPr>
                <w:rFonts w:ascii="Arial" w:eastAsiaTheme="majorEastAsia" w:hAnsi="Arial" w:cs="Arial"/>
                <w:b/>
                <w:iCs/>
                <w:sz w:val="22"/>
                <w:szCs w:val="22"/>
              </w:rPr>
              <w:t>Informaci</w:t>
            </w:r>
            <w:r w:rsidR="00727CD3">
              <w:rPr>
                <w:rFonts w:ascii="Arial" w:eastAsiaTheme="majorEastAsia" w:hAnsi="Arial" w:cs="Arial"/>
                <w:b/>
                <w:iCs/>
                <w:sz w:val="22"/>
                <w:szCs w:val="22"/>
              </w:rPr>
              <w:t>nės</w:t>
            </w:r>
            <w:r>
              <w:rPr>
                <w:rFonts w:ascii="Arial" w:eastAsiaTheme="majorEastAsia" w:hAnsi="Arial" w:cs="Arial"/>
                <w:b/>
                <w:iCs/>
                <w:sz w:val="22"/>
                <w:szCs w:val="22"/>
              </w:rPr>
              <w:t xml:space="preserve"> sistemos</w:t>
            </w:r>
          </w:p>
        </w:tc>
      </w:tr>
      <w:tr w:rsidR="00901E5B" w:rsidRPr="002D0027" w14:paraId="4D4798B6" w14:textId="77777777" w:rsidTr="004319AB">
        <w:trPr>
          <w:trHeight w:val="510"/>
        </w:trPr>
        <w:tc>
          <w:tcPr>
            <w:tcW w:w="2596" w:type="pct"/>
            <w:shd w:val="clear" w:color="auto" w:fill="5B0009"/>
            <w:vAlign w:val="center"/>
          </w:tcPr>
          <w:p w14:paraId="7B165E67" w14:textId="52A2928F"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04" w:type="pct"/>
            <w:vAlign w:val="center"/>
          </w:tcPr>
          <w:p w14:paraId="24309639" w14:textId="0199A6CA" w:rsidR="00901E5B" w:rsidRPr="002D0027" w:rsidRDefault="00901E5B" w:rsidP="000D1288">
            <w:pPr>
              <w:rPr>
                <w:rStyle w:val="fontstyle01"/>
                <w:rFonts w:ascii="Arial" w:eastAsiaTheme="majorEastAsia" w:hAnsi="Arial" w:cs="Arial"/>
                <w:bCs/>
                <w:iCs/>
                <w:sz w:val="22"/>
                <w:szCs w:val="22"/>
              </w:rPr>
            </w:pPr>
            <w:r w:rsidRPr="00901E5B">
              <w:rPr>
                <w:rStyle w:val="fontstyle01"/>
                <w:rFonts w:ascii="Arial" w:eastAsiaTheme="majorEastAsia" w:hAnsi="Arial" w:cs="Arial"/>
                <w:bCs/>
                <w:iCs/>
                <w:sz w:val="22"/>
                <w:szCs w:val="22"/>
              </w:rPr>
              <w:t>6121BX022</w:t>
            </w:r>
          </w:p>
        </w:tc>
      </w:tr>
      <w:tr w:rsidR="00901E5B" w:rsidRPr="002D0027" w14:paraId="4562B952" w14:textId="77777777" w:rsidTr="004319AB">
        <w:trPr>
          <w:trHeight w:val="510"/>
        </w:trPr>
        <w:tc>
          <w:tcPr>
            <w:tcW w:w="2596" w:type="pct"/>
            <w:shd w:val="clear" w:color="auto" w:fill="5B0009"/>
            <w:vAlign w:val="center"/>
          </w:tcPr>
          <w:p w14:paraId="4EBA4B5E" w14:textId="44DCBD5F"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04" w:type="pct"/>
            <w:vAlign w:val="center"/>
          </w:tcPr>
          <w:p w14:paraId="5BEA3967" w14:textId="66D03028" w:rsidR="00901E5B" w:rsidRPr="002D0027" w:rsidRDefault="00727CD3" w:rsidP="000D1288">
            <w:pPr>
              <w:rPr>
                <w:rFonts w:ascii="Arial" w:eastAsiaTheme="majorEastAsia" w:hAnsi="Arial" w:cs="Arial"/>
                <w:bCs/>
                <w:iCs/>
                <w:sz w:val="22"/>
                <w:szCs w:val="22"/>
              </w:rPr>
            </w:pPr>
            <w:r>
              <w:rPr>
                <w:rFonts w:ascii="Arial" w:eastAsiaTheme="majorEastAsia" w:hAnsi="Arial" w:cs="Arial"/>
                <w:bCs/>
                <w:iCs/>
                <w:sz w:val="22"/>
                <w:szCs w:val="22"/>
              </w:rPr>
              <w:t>universitetinės</w:t>
            </w:r>
          </w:p>
        </w:tc>
      </w:tr>
      <w:tr w:rsidR="00901E5B" w:rsidRPr="002D0027" w14:paraId="459A442A" w14:textId="77777777" w:rsidTr="004319AB">
        <w:trPr>
          <w:trHeight w:val="510"/>
        </w:trPr>
        <w:tc>
          <w:tcPr>
            <w:tcW w:w="2596" w:type="pct"/>
            <w:shd w:val="clear" w:color="auto" w:fill="5B0009"/>
            <w:vAlign w:val="center"/>
          </w:tcPr>
          <w:p w14:paraId="776C5AB9" w14:textId="6210ACA4"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04" w:type="pct"/>
            <w:vAlign w:val="center"/>
          </w:tcPr>
          <w:p w14:paraId="12E1668B" w14:textId="369DEF60" w:rsidR="00901E5B" w:rsidRPr="002D0027" w:rsidRDefault="00727CD3" w:rsidP="000D1288">
            <w:pPr>
              <w:rPr>
                <w:rFonts w:ascii="Arial" w:eastAsiaTheme="majorEastAsia" w:hAnsi="Arial" w:cs="Arial"/>
                <w:bCs/>
                <w:iCs/>
                <w:sz w:val="22"/>
                <w:szCs w:val="22"/>
              </w:rPr>
            </w:pPr>
            <w:r>
              <w:rPr>
                <w:rFonts w:ascii="Arial" w:eastAsiaTheme="majorEastAsia" w:hAnsi="Arial" w:cs="Arial"/>
                <w:bCs/>
                <w:iCs/>
                <w:sz w:val="22"/>
                <w:szCs w:val="22"/>
              </w:rPr>
              <w:t>Nuolatinės (4m.)/ ištęstinės(6m.)</w:t>
            </w:r>
          </w:p>
        </w:tc>
      </w:tr>
      <w:tr w:rsidR="00901E5B" w:rsidRPr="002D0027" w14:paraId="7BC931AD" w14:textId="77777777" w:rsidTr="004319AB">
        <w:trPr>
          <w:trHeight w:val="510"/>
        </w:trPr>
        <w:tc>
          <w:tcPr>
            <w:tcW w:w="2596" w:type="pct"/>
            <w:shd w:val="clear" w:color="auto" w:fill="5B0009"/>
            <w:vAlign w:val="center"/>
          </w:tcPr>
          <w:p w14:paraId="4A35D367" w14:textId="6B4FD070"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04" w:type="pct"/>
            <w:vAlign w:val="center"/>
          </w:tcPr>
          <w:p w14:paraId="0DFBEF96" w14:textId="1ACF4224" w:rsidR="00901E5B" w:rsidRPr="002D0027" w:rsidRDefault="00727CD3" w:rsidP="000D1288">
            <w:pPr>
              <w:rPr>
                <w:rFonts w:ascii="Arial" w:eastAsiaTheme="majorEastAsia" w:hAnsi="Arial" w:cs="Arial"/>
                <w:bCs/>
                <w:iCs/>
                <w:sz w:val="22"/>
                <w:szCs w:val="22"/>
              </w:rPr>
            </w:pPr>
            <w:r>
              <w:rPr>
                <w:rFonts w:ascii="Arial" w:eastAsiaTheme="majorEastAsia" w:hAnsi="Arial" w:cs="Arial"/>
                <w:bCs/>
                <w:iCs/>
                <w:sz w:val="22"/>
                <w:szCs w:val="22"/>
              </w:rPr>
              <w:t>240</w:t>
            </w:r>
          </w:p>
        </w:tc>
      </w:tr>
      <w:tr w:rsidR="00901E5B" w:rsidRPr="002D0027" w14:paraId="417BA710" w14:textId="77777777" w:rsidTr="004319AB">
        <w:trPr>
          <w:trHeight w:val="510"/>
        </w:trPr>
        <w:tc>
          <w:tcPr>
            <w:tcW w:w="2596" w:type="pct"/>
            <w:shd w:val="clear" w:color="auto" w:fill="5B0009"/>
            <w:vAlign w:val="center"/>
          </w:tcPr>
          <w:p w14:paraId="7083AB10" w14:textId="44490DBD"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04" w:type="pct"/>
            <w:vAlign w:val="center"/>
          </w:tcPr>
          <w:p w14:paraId="06467057" w14:textId="32F6676D" w:rsidR="00901E5B" w:rsidRPr="002D0027" w:rsidRDefault="00727CD3" w:rsidP="000D1288">
            <w:pPr>
              <w:rPr>
                <w:rFonts w:ascii="Arial" w:eastAsiaTheme="majorEastAsia" w:hAnsi="Arial" w:cs="Arial"/>
                <w:bCs/>
                <w:iCs/>
                <w:sz w:val="22"/>
                <w:szCs w:val="22"/>
              </w:rPr>
            </w:pPr>
            <w:r>
              <w:rPr>
                <w:rFonts w:ascii="Arial" w:eastAsiaTheme="majorEastAsia" w:hAnsi="Arial" w:cs="Arial"/>
                <w:bCs/>
                <w:iCs/>
                <w:sz w:val="22"/>
                <w:szCs w:val="22"/>
              </w:rPr>
              <w:t>Informatikos mokslų bakalauras</w:t>
            </w:r>
          </w:p>
        </w:tc>
      </w:tr>
      <w:tr w:rsidR="00901E5B" w:rsidRPr="002D0027" w14:paraId="75E45DFC" w14:textId="77777777" w:rsidTr="004319AB">
        <w:trPr>
          <w:trHeight w:val="510"/>
        </w:trPr>
        <w:tc>
          <w:tcPr>
            <w:tcW w:w="2596" w:type="pct"/>
            <w:shd w:val="clear" w:color="auto" w:fill="5B0009"/>
            <w:vAlign w:val="center"/>
          </w:tcPr>
          <w:p w14:paraId="3FC4E69B" w14:textId="139CB325"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04" w:type="pct"/>
            <w:vAlign w:val="center"/>
          </w:tcPr>
          <w:p w14:paraId="7FCFA152" w14:textId="3BD79B22" w:rsidR="00901E5B" w:rsidRPr="002D0027" w:rsidRDefault="00727CD3" w:rsidP="000D1288">
            <w:pPr>
              <w:rPr>
                <w:rFonts w:ascii="Arial" w:eastAsiaTheme="majorEastAsia" w:hAnsi="Arial" w:cs="Arial"/>
                <w:bCs/>
                <w:iCs/>
                <w:sz w:val="22"/>
                <w:szCs w:val="22"/>
              </w:rPr>
            </w:pPr>
            <w:r>
              <w:rPr>
                <w:rFonts w:ascii="Arial" w:eastAsiaTheme="majorEastAsia" w:hAnsi="Arial" w:cs="Arial"/>
                <w:bCs/>
                <w:iCs/>
                <w:sz w:val="22"/>
                <w:szCs w:val="22"/>
              </w:rPr>
              <w:t>lietuvių</w:t>
            </w:r>
          </w:p>
        </w:tc>
      </w:tr>
      <w:tr w:rsidR="00901E5B" w:rsidRPr="002D0027" w14:paraId="79E02768" w14:textId="77777777" w:rsidTr="004319AB">
        <w:trPr>
          <w:trHeight w:val="510"/>
        </w:trPr>
        <w:tc>
          <w:tcPr>
            <w:tcW w:w="2596" w:type="pct"/>
            <w:shd w:val="clear" w:color="auto" w:fill="5B0009"/>
            <w:vAlign w:val="center"/>
          </w:tcPr>
          <w:p w14:paraId="54F683FB" w14:textId="26287424"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04" w:type="pct"/>
            <w:vAlign w:val="center"/>
          </w:tcPr>
          <w:p w14:paraId="103222B5" w14:textId="6254A121" w:rsidR="00901E5B" w:rsidRPr="002D0027" w:rsidRDefault="00727CD3" w:rsidP="000D1288">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r>
      <w:tr w:rsidR="00901E5B" w:rsidRPr="002D0027" w14:paraId="212B2B8F" w14:textId="77777777" w:rsidTr="004319AB">
        <w:trPr>
          <w:trHeight w:val="510"/>
        </w:trPr>
        <w:tc>
          <w:tcPr>
            <w:tcW w:w="2596" w:type="pct"/>
            <w:shd w:val="clear" w:color="auto" w:fill="5B0009"/>
            <w:vAlign w:val="center"/>
          </w:tcPr>
          <w:p w14:paraId="2754A9C2" w14:textId="1B6E29D9"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04" w:type="pct"/>
            <w:vAlign w:val="center"/>
          </w:tcPr>
          <w:p w14:paraId="76013D62" w14:textId="67A87380" w:rsidR="00901E5B" w:rsidRPr="004319AB" w:rsidRDefault="00727CD3" w:rsidP="000D1288">
            <w:pPr>
              <w:rPr>
                <w:rStyle w:val="fontstyle01"/>
                <w:rFonts w:ascii="Arial" w:eastAsiaTheme="majorEastAsia" w:hAnsi="Arial" w:cs="Arial"/>
                <w:bCs/>
                <w:iCs/>
                <w:sz w:val="22"/>
                <w:szCs w:val="22"/>
              </w:rPr>
            </w:pPr>
            <w:r w:rsidRPr="004319AB">
              <w:rPr>
                <w:rStyle w:val="fontstyle01"/>
                <w:rFonts w:ascii="Arial" w:eastAsiaTheme="majorEastAsia" w:hAnsi="Arial" w:cs="Arial"/>
                <w:bCs/>
                <w:iCs/>
                <w:sz w:val="22"/>
                <w:szCs w:val="22"/>
              </w:rPr>
              <w:t>2</w:t>
            </w:r>
            <w:r w:rsidRPr="004319AB">
              <w:rPr>
                <w:rStyle w:val="fontstyle01"/>
                <w:rFonts w:ascii="Arial" w:eastAsiaTheme="majorEastAsia" w:hAnsi="Arial" w:cs="Arial"/>
                <w:sz w:val="22"/>
                <w:szCs w:val="22"/>
              </w:rPr>
              <w:t>011</w:t>
            </w:r>
          </w:p>
        </w:tc>
      </w:tr>
      <w:tr w:rsidR="00901E5B" w:rsidRPr="002D0027" w14:paraId="2B8B2012" w14:textId="77777777" w:rsidTr="004319AB">
        <w:trPr>
          <w:trHeight w:val="510"/>
        </w:trPr>
        <w:tc>
          <w:tcPr>
            <w:tcW w:w="2596" w:type="pct"/>
            <w:shd w:val="clear" w:color="auto" w:fill="5B0009"/>
            <w:vAlign w:val="center"/>
          </w:tcPr>
          <w:p w14:paraId="1032C440" w14:textId="1BFC645C" w:rsidR="00901E5B" w:rsidRPr="002D0027" w:rsidRDefault="00901E5B" w:rsidP="000D1288">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404" w:type="pct"/>
            <w:vAlign w:val="center"/>
          </w:tcPr>
          <w:p w14:paraId="069F80AD" w14:textId="7214E74C" w:rsidR="00901E5B" w:rsidRPr="002D0027" w:rsidRDefault="004319AB" w:rsidP="000D1288">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051D7A26" w14:textId="77777777" w:rsidR="00291AB7" w:rsidRPr="002D0027" w:rsidRDefault="00291AB7" w:rsidP="00291AB7">
      <w:pPr>
        <w:rPr>
          <w:rFonts w:ascii="Arial" w:hAnsi="Arial" w:cs="Arial"/>
          <w:iCs/>
          <w:color w:val="136C73"/>
          <w:sz w:val="22"/>
          <w:szCs w:val="22"/>
          <w:lang w:eastAsia="lt-LT"/>
        </w:rPr>
      </w:pPr>
    </w:p>
    <w:p w14:paraId="56E3AAC4" w14:textId="3B06AE60" w:rsidR="00291AB7" w:rsidRPr="00D8335B" w:rsidRDefault="00291AB7" w:rsidP="00291AB7">
      <w:pPr>
        <w:rPr>
          <w:rFonts w:ascii="Arial" w:hAnsi="Arial" w:cs="Arial"/>
          <w:b/>
          <w:bCs/>
          <w:iCs/>
          <w:color w:val="5B0009"/>
          <w:sz w:val="22"/>
          <w:szCs w:val="22"/>
          <w:lang w:eastAsia="lt-LT"/>
        </w:rPr>
      </w:pPr>
    </w:p>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583DAC0E"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727CD3">
        <w:rPr>
          <w:rFonts w:ascii="Arial" w:hAnsi="Arial" w:cs="Arial"/>
        </w:rPr>
        <w:t>informacijos sistemų</w:t>
      </w:r>
      <w:r w:rsidRPr="002D0027">
        <w:rPr>
          <w:rFonts w:ascii="Arial" w:hAnsi="Arial" w:cs="Arial"/>
        </w:rPr>
        <w:t xml:space="preserve"> krypties studijos vertinamos </w:t>
      </w:r>
      <w:r w:rsidRPr="00D8335B">
        <w:rPr>
          <w:rFonts w:ascii="Arial" w:hAnsi="Arial" w:cs="Arial"/>
          <w:b/>
          <w:bCs/>
          <w:color w:val="5B0009"/>
        </w:rPr>
        <w:t>teigiamai</w:t>
      </w:r>
      <w:r w:rsidR="00727CD3">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727CD3">
        <w:tc>
          <w:tcPr>
            <w:tcW w:w="683" w:type="dxa"/>
            <w:vAlign w:val="center"/>
          </w:tcPr>
          <w:p w14:paraId="55E34249" w14:textId="5A22032D" w:rsidR="00291AB7" w:rsidRPr="00D8335B" w:rsidRDefault="00291AB7" w:rsidP="000D1288">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225" w:type="dxa"/>
            <w:vAlign w:val="center"/>
          </w:tcPr>
          <w:p w14:paraId="0A72D239" w14:textId="71700159" w:rsidR="00291AB7" w:rsidRPr="002D0027" w:rsidRDefault="008D61B1" w:rsidP="000D1288">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71F7972A" w14:textId="56389440" w:rsidR="00291AB7" w:rsidRPr="002D0027" w:rsidRDefault="008D61B1" w:rsidP="000D1288">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2"/>
              <w:sym w:font="Symbol" w:char="F02A"/>
            </w:r>
          </w:p>
        </w:tc>
      </w:tr>
      <w:tr w:rsidR="00727CD3" w:rsidRPr="002D0027" w14:paraId="3CF67249" w14:textId="77777777" w:rsidTr="00727CD3">
        <w:trPr>
          <w:trHeight w:val="397"/>
        </w:trPr>
        <w:tc>
          <w:tcPr>
            <w:tcW w:w="683" w:type="dxa"/>
            <w:vAlign w:val="center"/>
          </w:tcPr>
          <w:p w14:paraId="3DCCE70F"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1.</w:t>
            </w:r>
          </w:p>
        </w:tc>
        <w:tc>
          <w:tcPr>
            <w:tcW w:w="7225" w:type="dxa"/>
            <w:vAlign w:val="center"/>
          </w:tcPr>
          <w:p w14:paraId="78C904CF" w14:textId="6AFDC06B"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61" w:type="dxa"/>
            <w:vAlign w:val="center"/>
          </w:tcPr>
          <w:p w14:paraId="52CA7BA6" w14:textId="185C243D"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3</w:t>
            </w:r>
          </w:p>
        </w:tc>
      </w:tr>
      <w:tr w:rsidR="00727CD3" w:rsidRPr="002D0027" w14:paraId="6194ABEC" w14:textId="77777777" w:rsidTr="00727CD3">
        <w:trPr>
          <w:trHeight w:val="397"/>
        </w:trPr>
        <w:tc>
          <w:tcPr>
            <w:tcW w:w="683" w:type="dxa"/>
            <w:vAlign w:val="center"/>
          </w:tcPr>
          <w:p w14:paraId="558B3256"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2.</w:t>
            </w:r>
          </w:p>
        </w:tc>
        <w:tc>
          <w:tcPr>
            <w:tcW w:w="7225" w:type="dxa"/>
            <w:vAlign w:val="center"/>
          </w:tcPr>
          <w:p w14:paraId="5816E296" w14:textId="642EE1CE"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61" w:type="dxa"/>
            <w:vAlign w:val="center"/>
          </w:tcPr>
          <w:p w14:paraId="00FF6A11" w14:textId="21E6F30E"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3</w:t>
            </w:r>
          </w:p>
        </w:tc>
      </w:tr>
      <w:tr w:rsidR="00727CD3" w:rsidRPr="002D0027" w14:paraId="3AF1E94D" w14:textId="77777777" w:rsidTr="00727CD3">
        <w:trPr>
          <w:trHeight w:val="397"/>
        </w:trPr>
        <w:tc>
          <w:tcPr>
            <w:tcW w:w="683" w:type="dxa"/>
            <w:vAlign w:val="center"/>
          </w:tcPr>
          <w:p w14:paraId="1F945AD9"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3.</w:t>
            </w:r>
          </w:p>
        </w:tc>
        <w:tc>
          <w:tcPr>
            <w:tcW w:w="7225" w:type="dxa"/>
            <w:vAlign w:val="center"/>
          </w:tcPr>
          <w:p w14:paraId="196DFB2B" w14:textId="3355B671"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61" w:type="dxa"/>
            <w:vAlign w:val="center"/>
          </w:tcPr>
          <w:p w14:paraId="2B496D46" w14:textId="34073116"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3</w:t>
            </w:r>
          </w:p>
        </w:tc>
      </w:tr>
      <w:tr w:rsidR="00727CD3" w:rsidRPr="002D0027" w14:paraId="5236FCB6" w14:textId="77777777" w:rsidTr="00727CD3">
        <w:trPr>
          <w:trHeight w:val="397"/>
        </w:trPr>
        <w:tc>
          <w:tcPr>
            <w:tcW w:w="683" w:type="dxa"/>
            <w:vAlign w:val="center"/>
          </w:tcPr>
          <w:p w14:paraId="6D9004C3"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4.</w:t>
            </w:r>
          </w:p>
        </w:tc>
        <w:tc>
          <w:tcPr>
            <w:tcW w:w="7225" w:type="dxa"/>
            <w:vAlign w:val="center"/>
          </w:tcPr>
          <w:p w14:paraId="4913AC38" w14:textId="1543BEBE"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61" w:type="dxa"/>
            <w:vAlign w:val="center"/>
          </w:tcPr>
          <w:p w14:paraId="12C2B218" w14:textId="12F2DA08"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4</w:t>
            </w:r>
          </w:p>
        </w:tc>
      </w:tr>
      <w:tr w:rsidR="00727CD3" w:rsidRPr="002D0027" w14:paraId="2C2A9C9F" w14:textId="77777777" w:rsidTr="00727CD3">
        <w:trPr>
          <w:trHeight w:val="397"/>
        </w:trPr>
        <w:tc>
          <w:tcPr>
            <w:tcW w:w="683" w:type="dxa"/>
            <w:vAlign w:val="center"/>
          </w:tcPr>
          <w:p w14:paraId="2289C296"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5.</w:t>
            </w:r>
          </w:p>
        </w:tc>
        <w:tc>
          <w:tcPr>
            <w:tcW w:w="7225" w:type="dxa"/>
            <w:vAlign w:val="center"/>
          </w:tcPr>
          <w:p w14:paraId="19FAC09F" w14:textId="708AF8C5"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Dėstytojai</w:t>
            </w:r>
          </w:p>
        </w:tc>
        <w:tc>
          <w:tcPr>
            <w:tcW w:w="1861" w:type="dxa"/>
            <w:vAlign w:val="center"/>
          </w:tcPr>
          <w:p w14:paraId="43BC5C38" w14:textId="09A331DC"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3</w:t>
            </w:r>
          </w:p>
        </w:tc>
      </w:tr>
      <w:tr w:rsidR="00727CD3" w:rsidRPr="002D0027" w14:paraId="6F49E25A" w14:textId="77777777" w:rsidTr="00727CD3">
        <w:trPr>
          <w:trHeight w:val="397"/>
        </w:trPr>
        <w:tc>
          <w:tcPr>
            <w:tcW w:w="683" w:type="dxa"/>
            <w:vAlign w:val="center"/>
          </w:tcPr>
          <w:p w14:paraId="79C75627"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6.</w:t>
            </w:r>
          </w:p>
        </w:tc>
        <w:tc>
          <w:tcPr>
            <w:tcW w:w="7225" w:type="dxa"/>
            <w:vAlign w:val="center"/>
          </w:tcPr>
          <w:p w14:paraId="6F410090" w14:textId="701ACA67"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61" w:type="dxa"/>
            <w:vAlign w:val="center"/>
          </w:tcPr>
          <w:p w14:paraId="2BBF91D2" w14:textId="54BC8D4D"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4</w:t>
            </w:r>
          </w:p>
        </w:tc>
      </w:tr>
      <w:tr w:rsidR="00727CD3" w:rsidRPr="002D0027" w14:paraId="394DB144" w14:textId="77777777" w:rsidTr="00727CD3">
        <w:trPr>
          <w:trHeight w:val="397"/>
        </w:trPr>
        <w:tc>
          <w:tcPr>
            <w:tcW w:w="683" w:type="dxa"/>
            <w:vAlign w:val="center"/>
          </w:tcPr>
          <w:p w14:paraId="007D9853" w14:textId="77777777" w:rsidR="00727CD3" w:rsidRPr="002D0027" w:rsidRDefault="00727CD3" w:rsidP="00727CD3">
            <w:pPr>
              <w:jc w:val="center"/>
              <w:rPr>
                <w:rFonts w:ascii="Arial" w:eastAsia="Calibri" w:hAnsi="Arial" w:cs="Arial"/>
                <w:iCs/>
                <w:lang w:eastAsia="lt-LT"/>
              </w:rPr>
            </w:pPr>
            <w:r w:rsidRPr="002D0027">
              <w:rPr>
                <w:rFonts w:ascii="Arial" w:eastAsia="Calibri" w:hAnsi="Arial" w:cs="Arial"/>
                <w:iCs/>
                <w:lang w:eastAsia="lt-LT"/>
              </w:rPr>
              <w:t>7.</w:t>
            </w:r>
          </w:p>
        </w:tc>
        <w:tc>
          <w:tcPr>
            <w:tcW w:w="7225" w:type="dxa"/>
            <w:vAlign w:val="center"/>
          </w:tcPr>
          <w:p w14:paraId="6D4964EB" w14:textId="5A91AAA1" w:rsidR="00727CD3" w:rsidRPr="002D0027" w:rsidRDefault="00727CD3" w:rsidP="00727CD3">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61" w:type="dxa"/>
            <w:vAlign w:val="center"/>
          </w:tcPr>
          <w:p w14:paraId="33B17120" w14:textId="6085AEA5" w:rsidR="00727CD3" w:rsidRPr="002D0027" w:rsidRDefault="00727CD3" w:rsidP="00727CD3">
            <w:pPr>
              <w:jc w:val="center"/>
              <w:rPr>
                <w:rFonts w:ascii="Arial" w:eastAsia="Calibri" w:hAnsi="Arial" w:cs="Arial"/>
                <w:iCs/>
                <w:lang w:eastAsia="lt-LT"/>
              </w:rPr>
            </w:pPr>
            <w:r>
              <w:rPr>
                <w:rFonts w:ascii="Arial" w:eastAsia="Calibri" w:hAnsi="Arial" w:cs="Arial"/>
                <w:iCs/>
                <w:lang w:val="en-GB" w:eastAsia="lt-LT"/>
              </w:rPr>
              <w:t>3</w:t>
            </w:r>
          </w:p>
        </w:tc>
      </w:tr>
      <w:tr w:rsidR="00727CD3" w:rsidRPr="002D0027" w14:paraId="1F6EACC2" w14:textId="77777777" w:rsidTr="00727CD3">
        <w:trPr>
          <w:trHeight w:val="397"/>
        </w:trPr>
        <w:tc>
          <w:tcPr>
            <w:tcW w:w="7908" w:type="dxa"/>
            <w:gridSpan w:val="2"/>
            <w:vAlign w:val="center"/>
          </w:tcPr>
          <w:p w14:paraId="749652F8" w14:textId="0D301C07" w:rsidR="00727CD3" w:rsidRPr="002D0027" w:rsidRDefault="00727CD3" w:rsidP="00727CD3">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Pr="002D0027">
              <w:rPr>
                <w:rFonts w:ascii="Arial" w:eastAsia="Calibri" w:hAnsi="Arial" w:cs="Arial"/>
                <w:b/>
                <w:iCs/>
                <w:lang w:eastAsia="lt-LT"/>
              </w:rPr>
              <w:t>:</w:t>
            </w:r>
          </w:p>
        </w:tc>
        <w:tc>
          <w:tcPr>
            <w:tcW w:w="1861" w:type="dxa"/>
            <w:vAlign w:val="center"/>
          </w:tcPr>
          <w:p w14:paraId="45F9E90F" w14:textId="5828AE2A" w:rsidR="00727CD3" w:rsidRPr="002D0027" w:rsidRDefault="00727CD3" w:rsidP="00727CD3">
            <w:pPr>
              <w:jc w:val="center"/>
              <w:rPr>
                <w:rFonts w:ascii="Arial" w:eastAsia="Calibri" w:hAnsi="Arial" w:cs="Arial"/>
                <w:iCs/>
                <w:lang w:eastAsia="lt-LT"/>
              </w:rPr>
            </w:pPr>
            <w:r>
              <w:rPr>
                <w:rFonts w:ascii="Arial" w:eastAsia="Calibri" w:hAnsi="Arial" w:cs="Arial"/>
                <w:iCs/>
                <w:lang w:eastAsia="lt-LT"/>
              </w:rPr>
              <w:t>23</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3E2DAA77" w14:textId="77777777" w:rsidR="00F468FC" w:rsidRPr="002D0027" w:rsidRDefault="00F468FC" w:rsidP="00291AB7">
      <w:pPr>
        <w:rPr>
          <w:rFonts w:ascii="Arial" w:hAnsi="Arial" w:cs="Arial"/>
          <w:lang w:eastAsia="lt-LT"/>
        </w:rPr>
      </w:pPr>
    </w:p>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727CD3">
        <w:tc>
          <w:tcPr>
            <w:tcW w:w="1720" w:type="dxa"/>
            <w:vAlign w:val="center"/>
          </w:tcPr>
          <w:p w14:paraId="52F7AF79" w14:textId="2E4E6F57" w:rsidR="00291AB7" w:rsidRPr="000D455C" w:rsidRDefault="002B65A0"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0D1288">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0D1288">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0D1288">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0D1288">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0D1288">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727CD3">
        <w:tc>
          <w:tcPr>
            <w:tcW w:w="1720" w:type="dxa"/>
            <w:vAlign w:val="center"/>
          </w:tcPr>
          <w:p w14:paraId="29B82806" w14:textId="7D5574CE" w:rsidR="00291AB7" w:rsidRPr="000D455C" w:rsidRDefault="00B22A87"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18E43537" w14:textId="77777777" w:rsidR="00291AB7" w:rsidRPr="002D0027" w:rsidRDefault="00291AB7" w:rsidP="000D1288">
            <w:pPr>
              <w:tabs>
                <w:tab w:val="left" w:pos="1298"/>
                <w:tab w:val="left" w:pos="1701"/>
                <w:tab w:val="left" w:pos="1985"/>
              </w:tabs>
              <w:jc w:val="center"/>
              <w:rPr>
                <w:rFonts w:ascii="Arial" w:hAnsi="Arial" w:cs="Arial"/>
                <w:iCs/>
                <w:sz w:val="22"/>
                <w:szCs w:val="22"/>
              </w:rPr>
            </w:pPr>
          </w:p>
        </w:tc>
        <w:tc>
          <w:tcPr>
            <w:tcW w:w="1635" w:type="dxa"/>
            <w:vAlign w:val="center"/>
          </w:tcPr>
          <w:p w14:paraId="05DA39F4" w14:textId="77777777" w:rsidR="00291AB7" w:rsidRPr="002D0027" w:rsidRDefault="00291AB7" w:rsidP="000D1288">
            <w:pPr>
              <w:tabs>
                <w:tab w:val="left" w:pos="1298"/>
                <w:tab w:val="left" w:pos="1701"/>
                <w:tab w:val="left" w:pos="1985"/>
              </w:tabs>
              <w:jc w:val="center"/>
              <w:rPr>
                <w:rFonts w:ascii="Arial" w:hAnsi="Arial" w:cs="Arial"/>
                <w:iCs/>
                <w:sz w:val="22"/>
                <w:szCs w:val="22"/>
              </w:rPr>
            </w:pPr>
          </w:p>
        </w:tc>
        <w:tc>
          <w:tcPr>
            <w:tcW w:w="1520" w:type="dxa"/>
            <w:vAlign w:val="center"/>
          </w:tcPr>
          <w:p w14:paraId="1FEDF73F" w14:textId="2BAE5BEC" w:rsidR="00291AB7" w:rsidRPr="002D0027" w:rsidRDefault="00727CD3"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0732E8CF" w14:textId="77777777" w:rsidR="00291AB7" w:rsidRPr="002D0027" w:rsidRDefault="00291AB7" w:rsidP="000D1288">
            <w:pPr>
              <w:tabs>
                <w:tab w:val="left" w:pos="1298"/>
                <w:tab w:val="left" w:pos="1701"/>
                <w:tab w:val="left" w:pos="1985"/>
              </w:tabs>
              <w:jc w:val="center"/>
              <w:rPr>
                <w:rFonts w:ascii="Arial" w:hAnsi="Arial" w:cs="Arial"/>
                <w:iCs/>
                <w:sz w:val="22"/>
                <w:szCs w:val="22"/>
              </w:rPr>
            </w:pPr>
          </w:p>
        </w:tc>
        <w:tc>
          <w:tcPr>
            <w:tcW w:w="1495" w:type="dxa"/>
            <w:vAlign w:val="center"/>
          </w:tcPr>
          <w:p w14:paraId="4719F429" w14:textId="77777777" w:rsidR="00291AB7" w:rsidRPr="002D0027" w:rsidRDefault="00291AB7" w:rsidP="000D1288">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789EF47E" w14:textId="7DED2D58" w:rsidR="00727CD3" w:rsidRPr="004319AB" w:rsidRDefault="00727CD3" w:rsidP="005932B2">
      <w:pPr>
        <w:pStyle w:val="ListParagraph"/>
        <w:numPr>
          <w:ilvl w:val="0"/>
          <w:numId w:val="38"/>
        </w:numPr>
        <w:spacing w:line="276" w:lineRule="auto"/>
        <w:rPr>
          <w:rFonts w:ascii="Arial" w:hAnsi="Arial" w:cs="Arial"/>
          <w:sz w:val="22"/>
          <w:szCs w:val="22"/>
          <w:lang w:val="lt-LT" w:eastAsia="lt-LT"/>
        </w:rPr>
      </w:pPr>
      <w:r w:rsidRPr="004319AB">
        <w:rPr>
          <w:rFonts w:ascii="Arial" w:hAnsi="Arial" w:cs="Arial"/>
          <w:sz w:val="22"/>
          <w:szCs w:val="22"/>
          <w:lang w:val="lt-LT" w:eastAsia="lt-LT"/>
        </w:rPr>
        <w:t>Programa suteikia tvirtą programavimo, informacinių sistemų, duomenų bazių ir verslo valdymo pagrindą. Jos struktūra yra aiški ir gerai išdėstyta, ji atitinka nacionalinius reikalavimus ir pripažintus tarptautinius IS standartus (ACM/AIS), taip sustiprindama programos pripažinimą ir tarptautinę svarbą.</w:t>
      </w:r>
    </w:p>
    <w:p w14:paraId="4A1930D8" w14:textId="387669A6" w:rsidR="00727CD3" w:rsidRPr="004319AB" w:rsidRDefault="00727CD3" w:rsidP="005932B2">
      <w:pPr>
        <w:pStyle w:val="ListParagraph"/>
        <w:numPr>
          <w:ilvl w:val="0"/>
          <w:numId w:val="38"/>
        </w:numPr>
        <w:spacing w:line="276" w:lineRule="auto"/>
        <w:rPr>
          <w:rFonts w:ascii="Arial" w:hAnsi="Arial" w:cs="Arial"/>
          <w:sz w:val="22"/>
          <w:szCs w:val="22"/>
          <w:lang w:val="lt-LT" w:eastAsia="lt-LT"/>
        </w:rPr>
      </w:pPr>
      <w:r w:rsidRPr="004319AB">
        <w:rPr>
          <w:rFonts w:ascii="Arial" w:hAnsi="Arial" w:cs="Arial"/>
          <w:sz w:val="22"/>
          <w:szCs w:val="22"/>
          <w:lang w:val="lt-LT" w:eastAsia="lt-LT"/>
        </w:rPr>
        <w:t>Vertas dėmesio bendradarbiavimas su vietine darbo rinka. Studentai turi daugybę galimybių pritaikyti savo žinias praktikoje per stažuotes, projektinį darbą ir kitas bendradarbiavimo formas, įskaitant išorinių suinteresuotųjų šalių įtraukimą į baigiamųjų darbų gynimo komisijas. Šios patirtys užtikrina programos aktualumą ir padeda studentams įgyti pasitikėjimo savimi ir suprasti, kaip jų įgūdžiai paverčiami realiais profesiniais kontekstais.</w:t>
      </w:r>
    </w:p>
    <w:p w14:paraId="4373BBB7" w14:textId="4C2F41F0" w:rsidR="00727CD3" w:rsidRPr="004319AB" w:rsidRDefault="00727CD3" w:rsidP="005932B2">
      <w:pPr>
        <w:pStyle w:val="ListParagraph"/>
        <w:numPr>
          <w:ilvl w:val="0"/>
          <w:numId w:val="38"/>
        </w:numPr>
        <w:spacing w:line="276" w:lineRule="auto"/>
        <w:rPr>
          <w:rFonts w:ascii="Arial" w:hAnsi="Arial" w:cs="Arial"/>
          <w:sz w:val="22"/>
          <w:szCs w:val="22"/>
          <w:lang w:val="lt-LT" w:eastAsia="lt-LT"/>
        </w:rPr>
      </w:pPr>
      <w:r w:rsidRPr="004319AB">
        <w:rPr>
          <w:rFonts w:ascii="Arial" w:hAnsi="Arial" w:cs="Arial"/>
          <w:sz w:val="22"/>
          <w:szCs w:val="22"/>
          <w:lang w:val="lt-LT" w:eastAsia="lt-LT"/>
        </w:rPr>
        <w:t>Dėstytojai aktyviai tobulina programos modulių turinį, reaguodami į studentų atsiliepimus ir besiformuojančias rinkos tendencijas. Lanksčios studijų galimybės, tokios kaip individualūs studijų planai, pasirenkamieji moduliai ir nuotolinio mokymosi galimybės, padeda individualizuoti studijų patirtį.</w:t>
      </w:r>
    </w:p>
    <w:p w14:paraId="63CC17F5" w14:textId="77777777" w:rsidR="00291AB7" w:rsidRPr="004319AB" w:rsidRDefault="00291AB7" w:rsidP="00CF1D8A">
      <w:pPr>
        <w:spacing w:line="276" w:lineRule="auto"/>
        <w:rPr>
          <w:rFonts w:ascii="Arial" w:hAnsi="Arial" w:cs="Arial"/>
          <w:b/>
          <w:bCs/>
          <w:color w:val="136C73"/>
          <w:sz w:val="22"/>
          <w:szCs w:val="22"/>
          <w:lang w:eastAsia="lt-LT"/>
        </w:rPr>
      </w:pPr>
    </w:p>
    <w:p w14:paraId="27C00BEA" w14:textId="26354CB6" w:rsidR="00291AB7" w:rsidRPr="004319AB" w:rsidRDefault="007E04D8" w:rsidP="00CF1D8A">
      <w:pPr>
        <w:spacing w:line="276" w:lineRule="auto"/>
        <w:rPr>
          <w:rFonts w:ascii="Arial" w:hAnsi="Arial" w:cs="Arial"/>
          <w:b/>
          <w:bCs/>
          <w:color w:val="5B0009"/>
          <w:sz w:val="22"/>
          <w:szCs w:val="22"/>
          <w:lang w:eastAsia="lt-LT"/>
        </w:rPr>
      </w:pPr>
      <w:r w:rsidRPr="004319AB">
        <w:rPr>
          <w:rFonts w:ascii="Arial" w:hAnsi="Arial" w:cs="Arial"/>
          <w:b/>
          <w:bCs/>
          <w:color w:val="5B0009"/>
          <w:sz w:val="22"/>
          <w:szCs w:val="22"/>
          <w:lang w:eastAsia="lt-LT"/>
        </w:rPr>
        <w:t>REKOMENDACIJOS</w:t>
      </w:r>
    </w:p>
    <w:p w14:paraId="0D95D7CB" w14:textId="77777777" w:rsidR="00291AB7" w:rsidRPr="004319AB"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4319AB"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4319AB">
        <w:rPr>
          <w:rFonts w:ascii="Arial" w:eastAsia="Calibri" w:hAnsi="Arial" w:cs="Arial"/>
          <w:iCs/>
          <w:color w:val="5B0009"/>
          <w:sz w:val="22"/>
          <w:szCs w:val="22"/>
          <w:lang w:eastAsia="lt-LT"/>
        </w:rPr>
        <w:t>Trūkumams šalinti</w:t>
      </w:r>
    </w:p>
    <w:p w14:paraId="0826CC5F" w14:textId="77777777" w:rsidR="007E04D8" w:rsidRPr="004319AB"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3DDA4A1" w14:textId="0B004139" w:rsidR="00ED5A3F" w:rsidRPr="004319AB" w:rsidRDefault="00ED5A3F" w:rsidP="005932B2">
      <w:pPr>
        <w:pStyle w:val="ListParagraph"/>
        <w:numPr>
          <w:ilvl w:val="0"/>
          <w:numId w:val="39"/>
        </w:numPr>
        <w:tabs>
          <w:tab w:val="left" w:pos="1298"/>
          <w:tab w:val="left" w:pos="1985"/>
        </w:tabs>
        <w:spacing w:line="276" w:lineRule="auto"/>
        <w:rPr>
          <w:rFonts w:ascii="Arial" w:hAnsi="Arial" w:cs="Arial"/>
          <w:sz w:val="22"/>
          <w:szCs w:val="22"/>
          <w:lang w:val="lt-LT" w:eastAsia="lt-LT"/>
        </w:rPr>
      </w:pPr>
      <w:r w:rsidRPr="004319AB">
        <w:rPr>
          <w:rFonts w:ascii="Arial" w:hAnsi="Arial" w:cs="Arial"/>
          <w:sz w:val="22"/>
          <w:szCs w:val="22"/>
          <w:lang w:val="lt-LT" w:eastAsia="lt-LT"/>
        </w:rPr>
        <w:t>Išplėsti naujų sričių, įskaitant dirbtinį intelektą, kibernetinį saugumą, duomenų etiką ir skaitmeninę transformaciją, aprėptį ir apsvarstyti galimybę pagrindinius modulius padaryti privalomus, o ne pasirenkamus.</w:t>
      </w:r>
    </w:p>
    <w:p w14:paraId="728ECFD5" w14:textId="46273F3F" w:rsidR="00ED5A3F" w:rsidRPr="004319AB" w:rsidRDefault="00ED5A3F" w:rsidP="005932B2">
      <w:pPr>
        <w:pStyle w:val="ListParagraph"/>
        <w:numPr>
          <w:ilvl w:val="0"/>
          <w:numId w:val="39"/>
        </w:numPr>
        <w:tabs>
          <w:tab w:val="left" w:pos="1298"/>
          <w:tab w:val="left" w:pos="1985"/>
        </w:tabs>
        <w:spacing w:line="276" w:lineRule="auto"/>
        <w:rPr>
          <w:rFonts w:ascii="Arial" w:hAnsi="Arial" w:cs="Arial"/>
          <w:sz w:val="22"/>
          <w:szCs w:val="22"/>
          <w:lang w:val="lt-LT" w:eastAsia="lt-LT"/>
        </w:rPr>
      </w:pPr>
      <w:r w:rsidRPr="004319AB">
        <w:rPr>
          <w:rFonts w:ascii="Arial" w:hAnsi="Arial" w:cs="Arial"/>
          <w:sz w:val="22"/>
          <w:szCs w:val="22"/>
          <w:lang w:val="lt-LT" w:eastAsia="lt-LT"/>
        </w:rPr>
        <w:t>Pateikti aiškesnį LO susiejimą su ES strateginiais prioritetais ir aukštojo mokslo ir studijų institucijų misija bei strategija. Stiprinti įrodymus, kaip mokoma konkrečių IS programos kompetencijų, aiškiai nurodant, kokiuose dalykuose ir kokiu mastu ugdoma kiekviena kompetencija.</w:t>
      </w:r>
    </w:p>
    <w:p w14:paraId="6BC82433" w14:textId="77777777" w:rsidR="00ED5A3F" w:rsidRPr="004319AB" w:rsidRDefault="00ED5A3F" w:rsidP="005932B2">
      <w:pPr>
        <w:pStyle w:val="ListParagraph"/>
        <w:numPr>
          <w:ilvl w:val="0"/>
          <w:numId w:val="39"/>
        </w:numPr>
        <w:tabs>
          <w:tab w:val="left" w:pos="1298"/>
          <w:tab w:val="left" w:pos="1985"/>
        </w:tabs>
        <w:spacing w:line="276" w:lineRule="auto"/>
        <w:rPr>
          <w:rFonts w:ascii="Arial" w:hAnsi="Arial" w:cs="Arial"/>
          <w:sz w:val="22"/>
          <w:szCs w:val="22"/>
          <w:lang w:val="lt-LT" w:eastAsia="lt-LT"/>
        </w:rPr>
      </w:pPr>
      <w:r w:rsidRPr="004319AB">
        <w:rPr>
          <w:rFonts w:ascii="Arial" w:hAnsi="Arial" w:cs="Arial"/>
          <w:sz w:val="22"/>
          <w:szCs w:val="22"/>
          <w:lang w:val="lt-LT" w:eastAsia="lt-LT"/>
        </w:rPr>
        <w:t>Sukurti ir dokumentuoti procesą, užtikrinantį, kad programos tikslai, mokymo metodai ir vertinimai būtų gerai suderinti (įskaitant novatorišką pedagogiką), ir pagerinti praktinį lanksčių mokymosi galimybių įgyvendinimą, kad studentai galėtų pritaikyti savo studijas pagal savo individualius tikslus.</w:t>
      </w:r>
    </w:p>
    <w:p w14:paraId="6B19D272" w14:textId="77777777" w:rsidR="00291AB7" w:rsidRPr="004319AB"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4319AB"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4319AB">
        <w:rPr>
          <w:rFonts w:ascii="Arial" w:eastAsia="Calibri" w:hAnsi="Arial" w:cs="Arial"/>
          <w:iCs/>
          <w:color w:val="5B0009"/>
          <w:sz w:val="22"/>
          <w:szCs w:val="22"/>
          <w:lang w:eastAsia="lt-LT"/>
        </w:rPr>
        <w:t>Tolesniam</w:t>
      </w:r>
      <w:r w:rsidR="007E04D8" w:rsidRPr="004319AB">
        <w:rPr>
          <w:rFonts w:ascii="Arial" w:eastAsia="Calibri" w:hAnsi="Arial" w:cs="Arial"/>
          <w:iCs/>
          <w:color w:val="5B0009"/>
          <w:sz w:val="22"/>
          <w:szCs w:val="22"/>
          <w:lang w:eastAsia="lt-LT"/>
        </w:rPr>
        <w:t xml:space="preserve"> tobulėjimui</w:t>
      </w:r>
    </w:p>
    <w:p w14:paraId="3E61AD95" w14:textId="77777777" w:rsidR="007E04D8" w:rsidRPr="004319AB" w:rsidRDefault="007E04D8" w:rsidP="00CF1D8A">
      <w:pPr>
        <w:tabs>
          <w:tab w:val="left" w:pos="1298"/>
          <w:tab w:val="left" w:pos="1985"/>
        </w:tabs>
        <w:spacing w:line="276" w:lineRule="auto"/>
        <w:jc w:val="both"/>
        <w:rPr>
          <w:rFonts w:ascii="Arial" w:eastAsia="Calibri" w:hAnsi="Arial" w:cs="Arial"/>
          <w:iCs/>
          <w:sz w:val="22"/>
          <w:szCs w:val="22"/>
          <w:lang w:eastAsia="lt-LT"/>
        </w:rPr>
      </w:pPr>
    </w:p>
    <w:bookmarkEnd w:id="1"/>
    <w:p w14:paraId="07193D57" w14:textId="4395F6E5" w:rsidR="00ED5A3F" w:rsidRPr="004319AB" w:rsidRDefault="00ED5A3F" w:rsidP="005932B2">
      <w:pPr>
        <w:pStyle w:val="ListParagraph"/>
        <w:numPr>
          <w:ilvl w:val="0"/>
          <w:numId w:val="40"/>
        </w:numPr>
        <w:spacing w:after="200" w:line="276" w:lineRule="auto"/>
        <w:rPr>
          <w:rFonts w:ascii="Arial" w:hAnsi="Arial" w:cs="Arial"/>
          <w:sz w:val="22"/>
          <w:szCs w:val="22"/>
          <w:lang w:val="lt-LT" w:eastAsia="lt-LT"/>
        </w:rPr>
      </w:pPr>
      <w:r w:rsidRPr="004319AB">
        <w:rPr>
          <w:rFonts w:ascii="Arial" w:hAnsi="Arial" w:cs="Arial"/>
          <w:sz w:val="22"/>
          <w:szCs w:val="22"/>
          <w:lang w:val="lt-LT" w:eastAsia="lt-LT"/>
        </w:rPr>
        <w:t xml:space="preserve">Apsvarstyti galimybę įdiegti adaptyvią stebėsenos sistemą ir atnaujinti </w:t>
      </w:r>
      <w:r w:rsidR="00AC67C6" w:rsidRPr="004319AB">
        <w:rPr>
          <w:rFonts w:ascii="Arial" w:hAnsi="Arial" w:cs="Arial"/>
          <w:sz w:val="22"/>
          <w:szCs w:val="22"/>
          <w:lang w:val="lt-LT" w:eastAsia="lt-LT"/>
        </w:rPr>
        <w:t>stud</w:t>
      </w:r>
      <w:r w:rsidR="004319AB">
        <w:rPr>
          <w:rFonts w:ascii="Arial" w:hAnsi="Arial" w:cs="Arial"/>
          <w:sz w:val="22"/>
          <w:szCs w:val="22"/>
          <w:lang w:val="lt-LT" w:eastAsia="lt-LT"/>
        </w:rPr>
        <w:t>i</w:t>
      </w:r>
      <w:r w:rsidR="00AC67C6" w:rsidRPr="004319AB">
        <w:rPr>
          <w:rFonts w:ascii="Arial" w:hAnsi="Arial" w:cs="Arial"/>
          <w:sz w:val="22"/>
          <w:szCs w:val="22"/>
          <w:lang w:val="lt-LT" w:eastAsia="lt-LT"/>
        </w:rPr>
        <w:t>jų</w:t>
      </w:r>
      <w:r w:rsidRPr="004319AB">
        <w:rPr>
          <w:rFonts w:ascii="Arial" w:hAnsi="Arial" w:cs="Arial"/>
          <w:sz w:val="22"/>
          <w:szCs w:val="22"/>
          <w:lang w:val="lt-LT" w:eastAsia="lt-LT"/>
        </w:rPr>
        <w:t xml:space="preserve"> programas, kurios neapsiribotų PDCA (Plan-Do-Check-Act) metodika, kad būtų galima aktyviai reaguoti į sparčius darbo rinkos pokyčius ir ES skaitmeninius prioritetus.</w:t>
      </w:r>
    </w:p>
    <w:p w14:paraId="20B5CBCF" w14:textId="2A406BBE" w:rsidR="00AC67C6" w:rsidRPr="004319AB" w:rsidRDefault="00AC67C6" w:rsidP="005932B2">
      <w:pPr>
        <w:pStyle w:val="ListParagraph"/>
        <w:numPr>
          <w:ilvl w:val="0"/>
          <w:numId w:val="40"/>
        </w:numPr>
        <w:spacing w:after="200" w:line="276" w:lineRule="auto"/>
        <w:rPr>
          <w:rFonts w:ascii="Arial" w:hAnsi="Arial" w:cs="Arial"/>
          <w:sz w:val="22"/>
          <w:szCs w:val="22"/>
          <w:lang w:val="lt-LT" w:eastAsia="lt-LT"/>
        </w:rPr>
      </w:pPr>
      <w:r w:rsidRPr="004319AB">
        <w:rPr>
          <w:rFonts w:ascii="Arial" w:hAnsi="Arial" w:cs="Arial"/>
          <w:sz w:val="22"/>
          <w:szCs w:val="22"/>
          <w:lang w:val="lt-LT" w:eastAsia="lt-LT"/>
        </w:rPr>
        <w:t xml:space="preserve">Peržiūrėkite apribojimus, pvz., privalomus studijų dalykus, priskirtus tam tikram semestrui, ir 45 </w:t>
      </w:r>
      <w:r w:rsidR="00824120" w:rsidRPr="004319AB">
        <w:rPr>
          <w:rFonts w:ascii="Arial" w:hAnsi="Arial" w:cs="Arial"/>
          <w:sz w:val="22"/>
          <w:szCs w:val="22"/>
          <w:lang w:val="lt-LT" w:eastAsia="lt-LT"/>
        </w:rPr>
        <w:t>kreditų</w:t>
      </w:r>
      <w:r w:rsidRPr="004319AB">
        <w:rPr>
          <w:rFonts w:ascii="Arial" w:hAnsi="Arial" w:cs="Arial"/>
          <w:sz w:val="22"/>
          <w:szCs w:val="22"/>
          <w:lang w:val="lt-LT" w:eastAsia="lt-LT"/>
        </w:rPr>
        <w:t xml:space="preserve"> ribą, kad padidintumėte studijų programos lankstumą. </w:t>
      </w:r>
    </w:p>
    <w:p w14:paraId="747BE3E3" w14:textId="63D04211" w:rsidR="00AC67C6" w:rsidRPr="004319AB" w:rsidRDefault="00AC67C6" w:rsidP="005932B2">
      <w:pPr>
        <w:pStyle w:val="ListParagraph"/>
        <w:numPr>
          <w:ilvl w:val="0"/>
          <w:numId w:val="40"/>
        </w:numPr>
        <w:spacing w:after="200" w:line="276" w:lineRule="auto"/>
        <w:rPr>
          <w:rFonts w:ascii="Arial" w:hAnsi="Arial" w:cs="Arial"/>
          <w:sz w:val="22"/>
          <w:szCs w:val="22"/>
          <w:lang w:val="lt-LT" w:eastAsia="lt-LT"/>
        </w:rPr>
      </w:pPr>
      <w:r w:rsidRPr="004319AB">
        <w:rPr>
          <w:rFonts w:ascii="Arial" w:hAnsi="Arial" w:cs="Arial"/>
          <w:sz w:val="22"/>
          <w:szCs w:val="22"/>
          <w:lang w:val="lt-LT" w:eastAsia="lt-LT"/>
        </w:rPr>
        <w:t>Padidinti</w:t>
      </w:r>
      <w:r w:rsidR="00824120" w:rsidRPr="004319AB">
        <w:rPr>
          <w:rFonts w:ascii="Arial" w:hAnsi="Arial" w:cs="Arial"/>
          <w:sz w:val="22"/>
          <w:szCs w:val="22"/>
          <w:lang w:val="lt-LT" w:eastAsia="lt-LT"/>
        </w:rPr>
        <w:t xml:space="preserve"> studijų dalykų</w:t>
      </w:r>
      <w:r w:rsidRPr="004319AB">
        <w:rPr>
          <w:rFonts w:ascii="Arial" w:hAnsi="Arial" w:cs="Arial"/>
          <w:sz w:val="22"/>
          <w:szCs w:val="22"/>
          <w:lang w:val="lt-LT" w:eastAsia="lt-LT"/>
        </w:rPr>
        <w:t xml:space="preserve"> pripažinimo ir individualių studijų planų procedūrų skaidrumą ir prieinamumą.</w:t>
      </w:r>
    </w:p>
    <w:p w14:paraId="3B92D18B" w14:textId="4E6758A3" w:rsidR="00ED5A3F" w:rsidRPr="004319AB" w:rsidRDefault="00ED5A3F" w:rsidP="005932B2">
      <w:pPr>
        <w:pStyle w:val="ListParagraph"/>
        <w:numPr>
          <w:ilvl w:val="0"/>
          <w:numId w:val="40"/>
        </w:numPr>
        <w:spacing w:after="200" w:line="276" w:lineRule="auto"/>
        <w:rPr>
          <w:rFonts w:ascii="Arial" w:hAnsi="Arial" w:cs="Arial"/>
          <w:sz w:val="22"/>
          <w:szCs w:val="22"/>
          <w:lang w:val="lt-LT" w:eastAsia="lt-LT"/>
        </w:rPr>
      </w:pPr>
      <w:r w:rsidRPr="004319AB">
        <w:rPr>
          <w:rFonts w:ascii="Arial" w:hAnsi="Arial" w:cs="Arial"/>
          <w:sz w:val="22"/>
          <w:szCs w:val="22"/>
          <w:lang w:val="lt-LT" w:eastAsia="lt-LT"/>
        </w:rPr>
        <w:lastRenderedPageBreak/>
        <w:t xml:space="preserve">Užtikrinti nuoseklų </w:t>
      </w:r>
      <w:r w:rsidR="00824120" w:rsidRPr="004319AB">
        <w:rPr>
          <w:rFonts w:ascii="Arial" w:hAnsi="Arial" w:cs="Arial"/>
          <w:sz w:val="22"/>
          <w:szCs w:val="22"/>
          <w:lang w:val="lt-LT" w:eastAsia="lt-LT"/>
        </w:rPr>
        <w:t>inovatyvių</w:t>
      </w:r>
      <w:r w:rsidRPr="004319AB">
        <w:rPr>
          <w:rFonts w:ascii="Arial" w:hAnsi="Arial" w:cs="Arial"/>
          <w:sz w:val="22"/>
          <w:szCs w:val="22"/>
          <w:lang w:val="lt-LT" w:eastAsia="lt-LT"/>
        </w:rPr>
        <w:t xml:space="preserve"> mokymo ir vertinimo metodų taikymą visuose </w:t>
      </w:r>
      <w:r w:rsidR="004319AB">
        <w:rPr>
          <w:rFonts w:ascii="Arial" w:hAnsi="Arial" w:cs="Arial"/>
          <w:sz w:val="22"/>
          <w:szCs w:val="22"/>
          <w:lang w:val="lt-LT" w:eastAsia="lt-LT"/>
        </w:rPr>
        <w:t>s</w:t>
      </w:r>
      <w:r w:rsidR="00824120" w:rsidRPr="004319AB">
        <w:rPr>
          <w:rFonts w:ascii="Arial" w:hAnsi="Arial" w:cs="Arial"/>
          <w:sz w:val="22"/>
          <w:szCs w:val="22"/>
          <w:lang w:val="lt-LT" w:eastAsia="lt-LT"/>
        </w:rPr>
        <w:t>tudijų dalykuose</w:t>
      </w:r>
      <w:r w:rsidRPr="004319AB">
        <w:rPr>
          <w:rFonts w:ascii="Arial" w:hAnsi="Arial" w:cs="Arial"/>
          <w:sz w:val="22"/>
          <w:szCs w:val="22"/>
          <w:lang w:val="lt-LT" w:eastAsia="lt-LT"/>
        </w:rPr>
        <w:t xml:space="preserve"> ir dokumentuoti gerosios praktikos pavyzdžius.</w:t>
      </w:r>
    </w:p>
    <w:p w14:paraId="5661DA31" w14:textId="77777777" w:rsidR="00824120" w:rsidRPr="004319AB" w:rsidRDefault="00ED5A3F" w:rsidP="005932B2">
      <w:pPr>
        <w:pStyle w:val="ListParagraph"/>
        <w:numPr>
          <w:ilvl w:val="0"/>
          <w:numId w:val="40"/>
        </w:numPr>
        <w:spacing w:after="200" w:line="276" w:lineRule="auto"/>
        <w:rPr>
          <w:rFonts w:ascii="Arial" w:hAnsi="Arial" w:cs="Arial"/>
          <w:sz w:val="22"/>
          <w:szCs w:val="22"/>
          <w:lang w:val="lt-LT" w:eastAsia="lt-LT"/>
        </w:rPr>
      </w:pPr>
      <w:r w:rsidRPr="004319AB">
        <w:rPr>
          <w:rFonts w:ascii="Arial" w:hAnsi="Arial" w:cs="Arial"/>
          <w:sz w:val="22"/>
          <w:szCs w:val="22"/>
          <w:lang w:val="lt-LT" w:eastAsia="lt-LT"/>
        </w:rPr>
        <w:t xml:space="preserve">Pereikite nuo tradicinių paskaitų perkėlimo į skaitmenines platformas ir kurkite pedagogiškai pagrįstus skaitmeninio mokymosi metodus, kurie atsižvelgtų į didėjantį dirbtinio intelekto </w:t>
      </w:r>
      <w:r w:rsidR="00824120" w:rsidRPr="004319AB">
        <w:rPr>
          <w:rFonts w:ascii="Arial" w:hAnsi="Arial" w:cs="Arial"/>
          <w:sz w:val="22"/>
          <w:szCs w:val="22"/>
          <w:lang w:val="lt-LT" w:eastAsia="lt-LT"/>
        </w:rPr>
        <w:t>pvz., LLM) pagalba grindžiamą studijavimą.</w:t>
      </w:r>
    </w:p>
    <w:p w14:paraId="4C9A655C" w14:textId="622D41D9" w:rsidR="00291AB7" w:rsidRPr="00824120" w:rsidRDefault="00824120" w:rsidP="005932B2">
      <w:pPr>
        <w:pStyle w:val="ListParagraph"/>
        <w:numPr>
          <w:ilvl w:val="0"/>
          <w:numId w:val="40"/>
        </w:numPr>
        <w:spacing w:after="200" w:line="276" w:lineRule="auto"/>
        <w:rPr>
          <w:rFonts w:ascii="Arial" w:hAnsi="Arial" w:cs="Arial"/>
          <w:sz w:val="22"/>
          <w:szCs w:val="22"/>
          <w:lang w:eastAsia="lt-LT"/>
        </w:rPr>
      </w:pPr>
      <w:r w:rsidRPr="004319AB">
        <w:rPr>
          <w:rFonts w:ascii="Arial" w:hAnsi="Arial" w:cs="Arial"/>
          <w:sz w:val="22"/>
          <w:szCs w:val="22"/>
          <w:lang w:val="lt-LT" w:eastAsia="lt-LT"/>
        </w:rPr>
        <w:t>Pateikite aiškius įrodymus, ka</w:t>
      </w:r>
      <w:r w:rsidR="007260A9" w:rsidRPr="004319AB">
        <w:rPr>
          <w:rFonts w:ascii="Arial" w:hAnsi="Arial" w:cs="Arial"/>
          <w:sz w:val="22"/>
          <w:szCs w:val="22"/>
          <w:lang w:val="lt-LT" w:eastAsia="lt-LT"/>
        </w:rPr>
        <w:t>ip</w:t>
      </w:r>
      <w:r w:rsidRPr="004319AB">
        <w:rPr>
          <w:rFonts w:ascii="Arial" w:hAnsi="Arial" w:cs="Arial"/>
          <w:sz w:val="22"/>
          <w:szCs w:val="22"/>
          <w:lang w:val="lt-LT" w:eastAsia="lt-LT"/>
        </w:rPr>
        <w:t xml:space="preserve"> lūkesčiai</w:t>
      </w:r>
      <w:r w:rsidR="007260A9" w:rsidRPr="004319AB">
        <w:rPr>
          <w:rFonts w:ascii="Arial" w:hAnsi="Arial" w:cs="Arial"/>
          <w:sz w:val="22"/>
          <w:szCs w:val="22"/>
          <w:lang w:val="lt-LT" w:eastAsia="lt-LT"/>
        </w:rPr>
        <w:t xml:space="preserve"> baigiamajai bakalauro darbui</w:t>
      </w:r>
      <w:r w:rsidRPr="004319AB">
        <w:rPr>
          <w:rFonts w:ascii="Arial" w:hAnsi="Arial" w:cs="Arial"/>
          <w:sz w:val="22"/>
          <w:szCs w:val="22"/>
          <w:lang w:val="lt-LT" w:eastAsia="lt-LT"/>
        </w:rPr>
        <w:t xml:space="preserve"> atitinka ciklo/</w:t>
      </w:r>
      <w:r w:rsidR="007260A9" w:rsidRPr="004319AB">
        <w:rPr>
          <w:rFonts w:ascii="Arial" w:hAnsi="Arial" w:cs="Arial"/>
          <w:sz w:val="22"/>
          <w:szCs w:val="22"/>
          <w:lang w:val="lt-LT" w:eastAsia="lt-LT"/>
        </w:rPr>
        <w:t>krypties</w:t>
      </w:r>
      <w:r w:rsidRPr="004319AB">
        <w:rPr>
          <w:rFonts w:ascii="Arial" w:hAnsi="Arial" w:cs="Arial"/>
          <w:sz w:val="22"/>
          <w:szCs w:val="22"/>
          <w:lang w:val="lt-LT" w:eastAsia="lt-LT"/>
        </w:rPr>
        <w:t xml:space="preserve"> aprašus (pvz., EQF, QF-EHEA), įskaitant tai, kaip Bloom taksonomija ar lygiaverčiai modeliai taikomi </w:t>
      </w:r>
      <w:r w:rsidR="007260A9" w:rsidRPr="004319AB">
        <w:rPr>
          <w:rFonts w:ascii="Arial" w:hAnsi="Arial" w:cs="Arial"/>
          <w:sz w:val="22"/>
          <w:szCs w:val="22"/>
          <w:lang w:val="lt-LT" w:eastAsia="lt-LT"/>
        </w:rPr>
        <w:t>baigiamuosiuose darbuose.</w:t>
      </w:r>
      <w:r w:rsidR="007260A9">
        <w:rPr>
          <w:rFonts w:ascii="Arial" w:hAnsi="Arial" w:cs="Arial"/>
          <w:sz w:val="22"/>
          <w:szCs w:val="22"/>
          <w:lang w:eastAsia="lt-LT"/>
        </w:rPr>
        <w:t xml:space="preserve"> </w:t>
      </w:r>
      <w:r w:rsidRPr="00824120">
        <w:rPr>
          <w:rFonts w:ascii="Arial" w:hAnsi="Arial" w:cs="Arial"/>
          <w:sz w:val="22"/>
          <w:szCs w:val="22"/>
          <w:lang w:eastAsia="lt-LT"/>
        </w:rPr>
        <w:t xml:space="preserve"> </w:t>
      </w:r>
      <w:r w:rsidR="00291AB7" w:rsidRPr="00824120">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7260A9">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7260A9">
        <w:tc>
          <w:tcPr>
            <w:tcW w:w="1720" w:type="dxa"/>
            <w:vAlign w:val="center"/>
          </w:tcPr>
          <w:p w14:paraId="0A457D70" w14:textId="77777777" w:rsidR="007E04D8" w:rsidRPr="000D455C" w:rsidRDefault="007E04D8" w:rsidP="000D1288">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635" w:type="dxa"/>
            <w:vAlign w:val="center"/>
          </w:tcPr>
          <w:p w14:paraId="76768903"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7D440EED" w:rsidR="007E04D8" w:rsidRPr="002D0027" w:rsidRDefault="007260A9"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AB96D34"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495" w:type="dxa"/>
            <w:vAlign w:val="center"/>
          </w:tcPr>
          <w:p w14:paraId="269F23E2"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200D7C41" w14:textId="07C05B0A" w:rsidR="007260A9" w:rsidRPr="004319AB" w:rsidRDefault="007260A9" w:rsidP="005932B2">
      <w:pPr>
        <w:pStyle w:val="ListParagraph"/>
        <w:numPr>
          <w:ilvl w:val="0"/>
          <w:numId w:val="41"/>
        </w:numPr>
        <w:spacing w:line="276" w:lineRule="auto"/>
        <w:rPr>
          <w:rFonts w:ascii="Arial" w:hAnsi="Arial" w:cs="Arial"/>
          <w:sz w:val="22"/>
          <w:szCs w:val="22"/>
          <w:lang w:val="lt-LT" w:eastAsia="lt-LT"/>
        </w:rPr>
      </w:pPr>
      <w:r w:rsidRPr="004319AB">
        <w:rPr>
          <w:rFonts w:ascii="Arial" w:hAnsi="Arial" w:cs="Arial"/>
          <w:sz w:val="22"/>
          <w:szCs w:val="22"/>
          <w:lang w:val="lt-LT" w:eastAsia="lt-LT"/>
        </w:rPr>
        <w:t xml:space="preserve">Pastaruoju metu buvo pristatyta nemažai iniciatyvų, kuriomis siekiama pagerinti mokslinių tyrimų rezultatus apskritai ir įtraukti studentus į mokslinę veiklą. </w:t>
      </w:r>
      <w:r w:rsidR="00DE06B2" w:rsidRPr="004319AB">
        <w:rPr>
          <w:rFonts w:ascii="Arial" w:hAnsi="Arial" w:cs="Arial"/>
          <w:sz w:val="22"/>
          <w:szCs w:val="22"/>
          <w:lang w:val="lt-LT" w:eastAsia="lt-LT"/>
        </w:rPr>
        <w:t>Verti dėmesio</w:t>
      </w:r>
      <w:r w:rsidRPr="004319AB">
        <w:rPr>
          <w:rFonts w:ascii="Arial" w:hAnsi="Arial" w:cs="Arial"/>
          <w:sz w:val="22"/>
          <w:szCs w:val="22"/>
          <w:lang w:val="lt-LT" w:eastAsia="lt-LT"/>
        </w:rPr>
        <w:t xml:space="preserve"> pavyzdžiai – finansinės paskatos, naujas mokslinis žurnalas VILNIUS TECH, dėstytojų skatinimas publikuoti aukštos kokybės leidiniuose. Taip pat labai teigiamai vertinama kasmetinė Lietuvos jaunųjų mokslininkų konferencija studentams.</w:t>
      </w:r>
    </w:p>
    <w:p w14:paraId="406481E2" w14:textId="01A5E63A" w:rsidR="007260A9" w:rsidRPr="004319AB" w:rsidRDefault="007260A9" w:rsidP="005932B2">
      <w:pPr>
        <w:pStyle w:val="ListParagraph"/>
        <w:numPr>
          <w:ilvl w:val="0"/>
          <w:numId w:val="41"/>
        </w:numPr>
        <w:spacing w:line="276" w:lineRule="auto"/>
        <w:rPr>
          <w:rFonts w:ascii="Arial" w:hAnsi="Arial" w:cs="Arial"/>
          <w:sz w:val="22"/>
          <w:szCs w:val="22"/>
          <w:lang w:val="lt-LT" w:eastAsia="lt-LT"/>
        </w:rPr>
      </w:pPr>
      <w:r w:rsidRPr="004319AB">
        <w:rPr>
          <w:rFonts w:ascii="Arial" w:hAnsi="Arial" w:cs="Arial"/>
          <w:sz w:val="22"/>
          <w:szCs w:val="22"/>
          <w:lang w:val="lt-LT" w:eastAsia="lt-LT"/>
        </w:rPr>
        <w:t xml:space="preserve">Mokslinių tyrimų temų konkursas antro ir trečio kurso studentams yra vertinga iniciatyva, skatinanti </w:t>
      </w:r>
      <w:r w:rsidR="00DE06B2" w:rsidRPr="004319AB">
        <w:rPr>
          <w:rFonts w:ascii="Arial" w:hAnsi="Arial" w:cs="Arial"/>
          <w:sz w:val="22"/>
          <w:szCs w:val="22"/>
          <w:lang w:val="lt-LT" w:eastAsia="lt-LT"/>
        </w:rPr>
        <w:t xml:space="preserve">ir įtrauktianti </w:t>
      </w:r>
      <w:r w:rsidRPr="004319AB">
        <w:rPr>
          <w:rFonts w:ascii="Arial" w:hAnsi="Arial" w:cs="Arial"/>
          <w:sz w:val="22"/>
          <w:szCs w:val="22"/>
          <w:lang w:val="lt-LT" w:eastAsia="lt-LT"/>
        </w:rPr>
        <w:t>studentus į tiriamąjį darbą.</w:t>
      </w:r>
    </w:p>
    <w:p w14:paraId="6A2A05F4" w14:textId="77777777" w:rsidR="007E04D8" w:rsidRPr="004319AB" w:rsidRDefault="007E04D8" w:rsidP="00CF1D8A">
      <w:pPr>
        <w:spacing w:line="276" w:lineRule="auto"/>
        <w:rPr>
          <w:rFonts w:ascii="Arial" w:hAnsi="Arial" w:cs="Arial"/>
          <w:b/>
          <w:bCs/>
          <w:color w:val="136C73"/>
          <w:sz w:val="22"/>
          <w:szCs w:val="22"/>
          <w:lang w:eastAsia="lt-LT"/>
        </w:rPr>
      </w:pPr>
    </w:p>
    <w:p w14:paraId="69335C25" w14:textId="77777777" w:rsidR="007E04D8" w:rsidRPr="004319AB" w:rsidRDefault="007E04D8" w:rsidP="00CF1D8A">
      <w:pPr>
        <w:spacing w:line="276" w:lineRule="auto"/>
        <w:rPr>
          <w:rFonts w:ascii="Arial" w:hAnsi="Arial" w:cs="Arial"/>
          <w:b/>
          <w:bCs/>
          <w:color w:val="5B0009"/>
          <w:sz w:val="22"/>
          <w:szCs w:val="22"/>
          <w:lang w:eastAsia="lt-LT"/>
        </w:rPr>
      </w:pPr>
      <w:r w:rsidRPr="004319AB">
        <w:rPr>
          <w:rFonts w:ascii="Arial" w:hAnsi="Arial" w:cs="Arial"/>
          <w:b/>
          <w:bCs/>
          <w:color w:val="5B0009"/>
          <w:sz w:val="22"/>
          <w:szCs w:val="22"/>
          <w:lang w:eastAsia="lt-LT"/>
        </w:rPr>
        <w:t>REKOMENDACIJOS</w:t>
      </w:r>
    </w:p>
    <w:p w14:paraId="7262F6F7" w14:textId="77777777" w:rsidR="007E04D8" w:rsidRPr="004319AB"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4319AB"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4319AB">
        <w:rPr>
          <w:rFonts w:ascii="Arial" w:eastAsia="Calibri" w:hAnsi="Arial" w:cs="Arial"/>
          <w:iCs/>
          <w:color w:val="5B0009"/>
          <w:sz w:val="22"/>
          <w:szCs w:val="22"/>
          <w:lang w:eastAsia="lt-LT"/>
        </w:rPr>
        <w:t>Trūkumams šalinti</w:t>
      </w:r>
    </w:p>
    <w:p w14:paraId="52FF157C" w14:textId="77777777" w:rsidR="007E04D8" w:rsidRPr="004319AB"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BECC054" w14:textId="02C71332" w:rsidR="00F50D84" w:rsidRPr="004319AB" w:rsidRDefault="00F50D84" w:rsidP="005932B2">
      <w:pPr>
        <w:pStyle w:val="ListParagraph"/>
        <w:numPr>
          <w:ilvl w:val="0"/>
          <w:numId w:val="6"/>
        </w:numPr>
        <w:spacing w:line="276" w:lineRule="auto"/>
        <w:rPr>
          <w:rFonts w:ascii="Arial" w:hAnsi="Arial" w:cs="Arial"/>
          <w:sz w:val="22"/>
          <w:szCs w:val="22"/>
          <w:lang w:val="lt-LT" w:eastAsia="lt-LT"/>
        </w:rPr>
      </w:pPr>
      <w:r w:rsidRPr="004319AB">
        <w:rPr>
          <w:rFonts w:ascii="Arial" w:eastAsiaTheme="minorEastAsia" w:hAnsi="Arial" w:cs="Arial"/>
          <w:sz w:val="22"/>
          <w:szCs w:val="22"/>
          <w:lang w:val="lt-LT" w:eastAsia="lt-LT"/>
        </w:rPr>
        <w:t>Nepaisant daugybės vertingų iniciatyvų moksliniams tyrimams stiprinti, daugelis veiksmų, kuriais siekiama skatinti aukštos kokybės mokslinius tyrimus, vis dar vykdomi</w:t>
      </w:r>
      <w:r w:rsidR="004319AB">
        <w:rPr>
          <w:rFonts w:ascii="Arial" w:eastAsiaTheme="minorEastAsia" w:hAnsi="Arial" w:cs="Arial"/>
          <w:sz w:val="22"/>
          <w:szCs w:val="22"/>
          <w:lang w:val="lt-LT" w:eastAsia="lt-LT"/>
        </w:rPr>
        <w:t>,</w:t>
      </w:r>
      <w:r w:rsidRPr="004319AB">
        <w:rPr>
          <w:rFonts w:ascii="Arial" w:eastAsiaTheme="minorEastAsia" w:hAnsi="Arial" w:cs="Arial"/>
          <w:sz w:val="22"/>
          <w:szCs w:val="22"/>
          <w:lang w:val="lt-LT" w:eastAsia="lt-LT"/>
        </w:rPr>
        <w:t xml:space="preserve"> visų pirma</w:t>
      </w:r>
      <w:r w:rsidR="004319AB">
        <w:rPr>
          <w:rFonts w:ascii="Arial" w:eastAsiaTheme="minorEastAsia" w:hAnsi="Arial" w:cs="Arial"/>
          <w:sz w:val="22"/>
          <w:szCs w:val="22"/>
          <w:lang w:val="lt-LT" w:eastAsia="lt-LT"/>
        </w:rPr>
        <w:t>,</w:t>
      </w:r>
      <w:r w:rsidRPr="004319AB">
        <w:rPr>
          <w:rFonts w:ascii="Arial" w:eastAsiaTheme="minorEastAsia" w:hAnsi="Arial" w:cs="Arial"/>
          <w:sz w:val="22"/>
          <w:szCs w:val="22"/>
          <w:lang w:val="lt-LT" w:eastAsia="lt-LT"/>
        </w:rPr>
        <w:t xml:space="preserve"> vietos ar nacionaliniu lygmeniu, o nustatyti kokybės standartai palieka </w:t>
      </w:r>
      <w:r w:rsidR="002B0B4B" w:rsidRPr="004319AB">
        <w:rPr>
          <w:rFonts w:ascii="Arial" w:eastAsiaTheme="minorEastAsia" w:hAnsi="Arial" w:cs="Arial"/>
          <w:sz w:val="22"/>
          <w:szCs w:val="22"/>
          <w:lang w:val="lt-LT" w:eastAsia="lt-LT"/>
        </w:rPr>
        <w:t>vietos tobulėjimui</w:t>
      </w:r>
      <w:r w:rsidRPr="004319AB">
        <w:rPr>
          <w:rFonts w:ascii="Arial" w:eastAsiaTheme="minorEastAsia" w:hAnsi="Arial" w:cs="Arial"/>
          <w:sz w:val="22"/>
          <w:szCs w:val="22"/>
          <w:lang w:val="lt-LT" w:eastAsia="lt-LT"/>
        </w:rPr>
        <w:t>.  Dabar VILNIUS TECH turėtų siekti pagerinti savo mokslinių tyrimų rezultatus ir siekti skelbti</w:t>
      </w:r>
      <w:r w:rsidR="002B0B4B" w:rsidRPr="004319AB">
        <w:rPr>
          <w:rFonts w:ascii="Arial" w:eastAsiaTheme="minorEastAsia" w:hAnsi="Arial" w:cs="Arial"/>
          <w:sz w:val="22"/>
          <w:szCs w:val="22"/>
          <w:lang w:val="lt-LT" w:eastAsia="lt-LT"/>
        </w:rPr>
        <w:t xml:space="preserve"> tyrimų</w:t>
      </w:r>
      <w:r w:rsidRPr="004319AB">
        <w:rPr>
          <w:rFonts w:ascii="Arial" w:eastAsiaTheme="minorEastAsia" w:hAnsi="Arial" w:cs="Arial"/>
          <w:sz w:val="22"/>
          <w:szCs w:val="22"/>
          <w:lang w:val="lt-LT" w:eastAsia="lt-LT"/>
        </w:rPr>
        <w:t xml:space="preserve"> rezultatus selektyvesnėse</w:t>
      </w:r>
      <w:r w:rsidR="002B0B4B" w:rsidRPr="004319AB">
        <w:rPr>
          <w:rFonts w:ascii="Arial" w:eastAsiaTheme="minorEastAsia" w:hAnsi="Arial" w:cs="Arial"/>
          <w:sz w:val="22"/>
          <w:szCs w:val="22"/>
          <w:lang w:val="lt-LT" w:eastAsia="lt-LT"/>
        </w:rPr>
        <w:t>,</w:t>
      </w:r>
      <w:r w:rsidRPr="004319AB">
        <w:rPr>
          <w:rFonts w:ascii="Arial" w:eastAsiaTheme="minorEastAsia" w:hAnsi="Arial" w:cs="Arial"/>
          <w:sz w:val="22"/>
          <w:szCs w:val="22"/>
          <w:lang w:val="lt-LT" w:eastAsia="lt-LT"/>
        </w:rPr>
        <w:t xml:space="preserve"> </w:t>
      </w:r>
      <w:r w:rsidR="002B0B4B" w:rsidRPr="004319AB">
        <w:rPr>
          <w:rFonts w:ascii="Arial" w:eastAsiaTheme="minorEastAsia" w:hAnsi="Arial" w:cs="Arial"/>
          <w:sz w:val="22"/>
          <w:szCs w:val="22"/>
          <w:lang w:val="lt-LT" w:eastAsia="lt-LT"/>
        </w:rPr>
        <w:t>geriausiose</w:t>
      </w:r>
      <w:r w:rsidRPr="004319AB">
        <w:rPr>
          <w:rFonts w:ascii="Arial" w:eastAsiaTheme="minorEastAsia" w:hAnsi="Arial" w:cs="Arial"/>
          <w:sz w:val="22"/>
          <w:szCs w:val="22"/>
          <w:lang w:val="lt-LT" w:eastAsia="lt-LT"/>
        </w:rPr>
        <w:t xml:space="preserve"> tarptautinėse konferencijose ir žurnaluose. </w:t>
      </w:r>
    </w:p>
    <w:p w14:paraId="1FB25ACE" w14:textId="77777777" w:rsidR="007E04D8" w:rsidRPr="004319AB"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4319AB"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4319AB">
        <w:rPr>
          <w:rFonts w:ascii="Arial" w:eastAsia="Calibri" w:hAnsi="Arial" w:cs="Arial"/>
          <w:iCs/>
          <w:color w:val="5B0009"/>
          <w:sz w:val="22"/>
          <w:szCs w:val="22"/>
          <w:lang w:eastAsia="lt-LT"/>
        </w:rPr>
        <w:t>Tolesniam</w:t>
      </w:r>
      <w:r w:rsidR="007E04D8" w:rsidRPr="004319AB">
        <w:rPr>
          <w:rFonts w:ascii="Arial" w:eastAsia="Calibri" w:hAnsi="Arial" w:cs="Arial"/>
          <w:iCs/>
          <w:color w:val="5B0009"/>
          <w:sz w:val="22"/>
          <w:szCs w:val="22"/>
          <w:lang w:eastAsia="lt-LT"/>
        </w:rPr>
        <w:t xml:space="preserve"> tobulėjimui</w:t>
      </w:r>
    </w:p>
    <w:p w14:paraId="2AD3978B" w14:textId="77777777" w:rsidR="007E04D8" w:rsidRPr="004319AB"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C83B036" w14:textId="08BB5533" w:rsidR="00F50D84" w:rsidRPr="004319AB" w:rsidRDefault="00F50D84" w:rsidP="005932B2">
      <w:pPr>
        <w:pStyle w:val="ListParagraph"/>
        <w:numPr>
          <w:ilvl w:val="0"/>
          <w:numId w:val="7"/>
        </w:numPr>
        <w:spacing w:line="276" w:lineRule="auto"/>
        <w:rPr>
          <w:rFonts w:ascii="Arial" w:hAnsi="Arial" w:cs="Arial"/>
          <w:sz w:val="22"/>
          <w:szCs w:val="22"/>
          <w:lang w:val="lt-LT" w:eastAsia="lt-LT"/>
        </w:rPr>
      </w:pPr>
      <w:r w:rsidRPr="004319AB">
        <w:rPr>
          <w:rFonts w:ascii="Arial" w:hAnsi="Arial" w:cs="Arial"/>
          <w:sz w:val="22"/>
          <w:szCs w:val="22"/>
          <w:lang w:val="lt-LT" w:eastAsia="lt-LT"/>
        </w:rPr>
        <w:t>Ekspertų grupė rekomenduoja VILNIUS TECH plėtoti papildomas priemones, skatinančias visus dėstytojus tapti aktyviais tyrėjais. Pavyzdžiui, siekdamas sustiprinti trečiųjų šalių finansuojam</w:t>
      </w:r>
      <w:r w:rsidR="002B0B4B" w:rsidRPr="004319AB">
        <w:rPr>
          <w:rFonts w:ascii="Arial" w:hAnsi="Arial" w:cs="Arial"/>
          <w:sz w:val="22"/>
          <w:szCs w:val="22"/>
          <w:lang w:val="lt-LT" w:eastAsia="lt-LT"/>
        </w:rPr>
        <w:t>us</w:t>
      </w:r>
      <w:r w:rsidRPr="004319AB">
        <w:rPr>
          <w:rFonts w:ascii="Arial" w:hAnsi="Arial" w:cs="Arial"/>
          <w:sz w:val="22"/>
          <w:szCs w:val="22"/>
          <w:lang w:val="lt-LT" w:eastAsia="lt-LT"/>
        </w:rPr>
        <w:t xml:space="preserve"> projekt</w:t>
      </w:r>
      <w:r w:rsidR="002B0B4B" w:rsidRPr="004319AB">
        <w:rPr>
          <w:rFonts w:ascii="Arial" w:hAnsi="Arial" w:cs="Arial"/>
          <w:sz w:val="22"/>
          <w:szCs w:val="22"/>
          <w:lang w:val="lt-LT" w:eastAsia="lt-LT"/>
        </w:rPr>
        <w:t>us. U</w:t>
      </w:r>
      <w:r w:rsidRPr="004319AB">
        <w:rPr>
          <w:rFonts w:ascii="Arial" w:hAnsi="Arial" w:cs="Arial"/>
          <w:sz w:val="22"/>
          <w:szCs w:val="22"/>
          <w:lang w:val="lt-LT" w:eastAsia="lt-LT"/>
        </w:rPr>
        <w:t>niversitetas galėtų apsvarstyti galimybę įvesti finansines paskatas arba sumažinti dėstytojų, vykdančių didelius Europos ar nacionalinius projektus, dėstymo krūvį.</w:t>
      </w:r>
    </w:p>
    <w:p w14:paraId="3CEF4AA6" w14:textId="77777777" w:rsidR="00291AB7" w:rsidRPr="004319AB" w:rsidRDefault="00291AB7" w:rsidP="00291AB7">
      <w:pPr>
        <w:spacing w:after="200" w:line="276" w:lineRule="auto"/>
        <w:rPr>
          <w:rFonts w:ascii="Arial" w:eastAsia="Calibri" w:hAnsi="Arial" w:cs="Arial"/>
          <w:sz w:val="22"/>
          <w:szCs w:val="22"/>
          <w:lang w:eastAsia="lt-LT"/>
        </w:rPr>
      </w:pPr>
      <w:r w:rsidRPr="004319AB">
        <w:rPr>
          <w:rFonts w:ascii="Arial" w:eastAsia="Calibri" w:hAnsi="Arial" w:cs="Arial"/>
          <w:sz w:val="22"/>
          <w:szCs w:val="22"/>
          <w:lang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2B0B4B">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2B0B4B">
        <w:tc>
          <w:tcPr>
            <w:tcW w:w="1720" w:type="dxa"/>
            <w:vAlign w:val="center"/>
          </w:tcPr>
          <w:p w14:paraId="6881E0C2" w14:textId="77777777" w:rsidR="007E04D8" w:rsidRPr="00D44EA1" w:rsidRDefault="007E04D8" w:rsidP="000D1288">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9985A67"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635" w:type="dxa"/>
            <w:vAlign w:val="center"/>
          </w:tcPr>
          <w:p w14:paraId="44D0F8C9"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2B6AC613" w:rsidR="007E04D8" w:rsidRPr="002D0027" w:rsidRDefault="002B0B4B"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093E74E"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495" w:type="dxa"/>
            <w:vAlign w:val="center"/>
          </w:tcPr>
          <w:p w14:paraId="351D5D33"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79CA1EEA" w14:textId="5040D98B" w:rsidR="002B0B4B" w:rsidRPr="002B0B4B" w:rsidRDefault="002B0B4B" w:rsidP="005932B2">
      <w:pPr>
        <w:pStyle w:val="ListParagraph"/>
        <w:numPr>
          <w:ilvl w:val="0"/>
          <w:numId w:val="8"/>
        </w:numPr>
        <w:spacing w:line="276" w:lineRule="auto"/>
        <w:rPr>
          <w:rFonts w:ascii="Arial" w:hAnsi="Arial" w:cs="Arial"/>
          <w:sz w:val="22"/>
          <w:szCs w:val="22"/>
          <w:lang w:val="lt-LT" w:eastAsia="lt-LT"/>
        </w:rPr>
      </w:pPr>
      <w:r w:rsidRPr="002B0B4B">
        <w:rPr>
          <w:rFonts w:ascii="Arial" w:hAnsi="Arial" w:cs="Arial"/>
          <w:sz w:val="22"/>
          <w:szCs w:val="22"/>
          <w:lang w:val="lt-LT" w:eastAsia="lt-LT"/>
        </w:rPr>
        <w:t xml:space="preserve">Tiek programos studentų skaičius, tiek vidutinis konkursinis balas per pastaruosius penkerius metus išliko stabilūs, o aukščiausias vidutinis balas </w:t>
      </w:r>
      <w:r>
        <w:rPr>
          <w:rFonts w:ascii="Arial" w:hAnsi="Arial" w:cs="Arial"/>
          <w:sz w:val="22"/>
          <w:szCs w:val="22"/>
          <w:lang w:val="lt-LT" w:eastAsia="lt-LT"/>
        </w:rPr>
        <w:t xml:space="preserve">buvo </w:t>
      </w:r>
      <w:r w:rsidRPr="002B0B4B">
        <w:rPr>
          <w:rFonts w:ascii="Arial" w:hAnsi="Arial" w:cs="Arial"/>
          <w:sz w:val="22"/>
          <w:szCs w:val="22"/>
          <w:lang w:val="lt-LT" w:eastAsia="lt-LT"/>
        </w:rPr>
        <w:t>užfiksuotas pastaraisiais metais.</w:t>
      </w:r>
    </w:p>
    <w:p w14:paraId="5A10EEF7" w14:textId="309783A8" w:rsidR="002B0B4B" w:rsidRPr="002B0B4B" w:rsidRDefault="002B0B4B" w:rsidP="005932B2">
      <w:pPr>
        <w:pStyle w:val="ListParagraph"/>
        <w:numPr>
          <w:ilvl w:val="0"/>
          <w:numId w:val="8"/>
        </w:numPr>
        <w:spacing w:line="276" w:lineRule="auto"/>
        <w:rPr>
          <w:rFonts w:ascii="Arial" w:hAnsi="Arial" w:cs="Arial"/>
          <w:sz w:val="22"/>
          <w:szCs w:val="22"/>
          <w:lang w:val="lt-LT" w:eastAsia="lt-LT"/>
        </w:rPr>
      </w:pPr>
      <w:r w:rsidRPr="002B0B4B">
        <w:rPr>
          <w:rFonts w:ascii="Arial" w:hAnsi="Arial" w:cs="Arial"/>
          <w:sz w:val="22"/>
          <w:szCs w:val="22"/>
          <w:lang w:val="lt-LT" w:eastAsia="lt-LT"/>
        </w:rPr>
        <w:t>Studentai turi prieigą prie įvairių akademinių, finansinių, socialinių</w:t>
      </w:r>
      <w:r w:rsidR="00D95B44">
        <w:rPr>
          <w:rFonts w:ascii="Arial" w:hAnsi="Arial" w:cs="Arial"/>
          <w:sz w:val="22"/>
          <w:szCs w:val="22"/>
          <w:lang w:val="lt-LT" w:eastAsia="lt-LT"/>
        </w:rPr>
        <w:t xml:space="preserve"> ir</w:t>
      </w:r>
      <w:r w:rsidRPr="002B0B4B">
        <w:rPr>
          <w:rFonts w:ascii="Arial" w:hAnsi="Arial" w:cs="Arial"/>
          <w:sz w:val="22"/>
          <w:szCs w:val="22"/>
          <w:lang w:val="lt-LT" w:eastAsia="lt-LT"/>
        </w:rPr>
        <w:t xml:space="preserve"> psichologinių paramos paslaugų.</w:t>
      </w:r>
    </w:p>
    <w:p w14:paraId="56AC7297" w14:textId="3FA28A8A" w:rsidR="002B0B4B" w:rsidRPr="002B0B4B" w:rsidRDefault="002B0B4B" w:rsidP="005932B2">
      <w:pPr>
        <w:pStyle w:val="ListParagraph"/>
        <w:numPr>
          <w:ilvl w:val="0"/>
          <w:numId w:val="8"/>
        </w:numPr>
        <w:spacing w:line="276" w:lineRule="auto"/>
        <w:rPr>
          <w:rFonts w:ascii="Arial" w:hAnsi="Arial" w:cs="Arial"/>
          <w:sz w:val="22"/>
          <w:szCs w:val="22"/>
          <w:lang w:val="lt-LT" w:eastAsia="lt-LT"/>
        </w:rPr>
      </w:pPr>
      <w:r w:rsidRPr="002B0B4B">
        <w:rPr>
          <w:rFonts w:ascii="Arial" w:hAnsi="Arial" w:cs="Arial"/>
          <w:sz w:val="22"/>
          <w:szCs w:val="22"/>
          <w:lang w:val="lt-LT" w:eastAsia="lt-LT"/>
        </w:rPr>
        <w:t>Studentai aktyviai dalyvauja universiteto valdyme, atstovaudami studentams ir dalyvaudami sprendimų priėmimo organuose.</w:t>
      </w:r>
    </w:p>
    <w:p w14:paraId="30B4E42C" w14:textId="60844752" w:rsidR="002B0B4B" w:rsidRPr="002B0B4B" w:rsidRDefault="00D95B44" w:rsidP="005932B2">
      <w:pPr>
        <w:pStyle w:val="ListParagraph"/>
        <w:numPr>
          <w:ilvl w:val="0"/>
          <w:numId w:val="8"/>
        </w:numPr>
        <w:spacing w:line="276" w:lineRule="auto"/>
        <w:rPr>
          <w:rFonts w:ascii="Arial" w:hAnsi="Arial" w:cs="Arial"/>
          <w:sz w:val="22"/>
          <w:szCs w:val="22"/>
          <w:lang w:val="lt-LT" w:eastAsia="lt-LT"/>
        </w:rPr>
      </w:pPr>
      <w:r>
        <w:rPr>
          <w:rFonts w:ascii="Arial" w:hAnsi="Arial" w:cs="Arial"/>
          <w:sz w:val="22"/>
          <w:szCs w:val="22"/>
          <w:lang w:val="lt-LT" w:eastAsia="lt-LT"/>
        </w:rPr>
        <w:t>Dėstytojai</w:t>
      </w:r>
      <w:r w:rsidR="002B0B4B" w:rsidRPr="002B0B4B">
        <w:rPr>
          <w:rFonts w:ascii="Arial" w:hAnsi="Arial" w:cs="Arial"/>
          <w:sz w:val="22"/>
          <w:szCs w:val="22"/>
          <w:lang w:val="lt-LT" w:eastAsia="lt-LT"/>
        </w:rPr>
        <w:t xml:space="preserve"> rodo tvirtą įsipareigojimą remti </w:t>
      </w:r>
      <w:r>
        <w:rPr>
          <w:rFonts w:ascii="Arial" w:hAnsi="Arial" w:cs="Arial"/>
          <w:sz w:val="22"/>
          <w:szCs w:val="22"/>
          <w:lang w:val="lt-LT" w:eastAsia="lt-LT"/>
        </w:rPr>
        <w:t>studentų</w:t>
      </w:r>
      <w:r w:rsidR="002B0B4B" w:rsidRPr="002B0B4B">
        <w:rPr>
          <w:rFonts w:ascii="Arial" w:hAnsi="Arial" w:cs="Arial"/>
          <w:sz w:val="22"/>
          <w:szCs w:val="22"/>
          <w:lang w:val="lt-LT" w:eastAsia="lt-LT"/>
        </w:rPr>
        <w:t xml:space="preserve"> mokymąsi ir prireikus yra pasirengę suteikti patarimų ir pagalbos.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254E4D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43E7122" w14:textId="5642E76A" w:rsidR="00D563EF" w:rsidRPr="00D563EF" w:rsidRDefault="00D563EF" w:rsidP="005932B2">
      <w:pPr>
        <w:pStyle w:val="ListParagraph"/>
        <w:numPr>
          <w:ilvl w:val="0"/>
          <w:numId w:val="9"/>
        </w:numPr>
        <w:spacing w:line="276" w:lineRule="auto"/>
        <w:rPr>
          <w:rFonts w:ascii="Arial" w:hAnsi="Arial" w:cs="Arial"/>
          <w:sz w:val="22"/>
          <w:szCs w:val="22"/>
          <w:lang w:val="lt-LT" w:eastAsia="lt-LT"/>
        </w:rPr>
      </w:pPr>
      <w:r w:rsidRPr="00D563EF">
        <w:rPr>
          <w:rFonts w:ascii="Arial" w:hAnsi="Arial" w:cs="Arial"/>
          <w:sz w:val="22"/>
          <w:szCs w:val="22"/>
          <w:lang w:val="lt-LT" w:eastAsia="lt-LT"/>
        </w:rPr>
        <w:t>Nustatyti aiškias ir skaidrias užsienyje įgytų kreditų automatinio pripažinimo procedūras, užtikrinant, kad studentai galėtų dalyvauti judumo programose nepratęsdami studijų.</w:t>
      </w:r>
    </w:p>
    <w:p w14:paraId="6A6EDA1B" w14:textId="41334A66" w:rsidR="002C647A" w:rsidRDefault="002C647A" w:rsidP="005932B2">
      <w:pPr>
        <w:pStyle w:val="ListParagraph"/>
        <w:numPr>
          <w:ilvl w:val="0"/>
          <w:numId w:val="9"/>
        </w:numPr>
        <w:spacing w:line="276" w:lineRule="auto"/>
        <w:rPr>
          <w:rFonts w:ascii="Arial" w:hAnsi="Arial" w:cs="Arial"/>
          <w:sz w:val="22"/>
          <w:szCs w:val="22"/>
          <w:lang w:val="lt-LT" w:eastAsia="lt-LT"/>
        </w:rPr>
      </w:pPr>
      <w:r w:rsidRPr="002C647A">
        <w:rPr>
          <w:rFonts w:ascii="Arial" w:hAnsi="Arial" w:cs="Arial"/>
          <w:sz w:val="22"/>
          <w:szCs w:val="22"/>
          <w:lang w:val="lt-LT" w:eastAsia="lt-LT"/>
        </w:rPr>
        <w:t xml:space="preserve">Pateikti aiškias gaires dėl studijų programų suderinamumo ir į studijų planą įtraukti iš anksto patvirtintus mobilumo </w:t>
      </w:r>
      <w:r>
        <w:rPr>
          <w:rFonts w:ascii="Arial" w:hAnsi="Arial" w:cs="Arial"/>
          <w:sz w:val="22"/>
          <w:szCs w:val="22"/>
          <w:lang w:val="lt-LT" w:eastAsia="lt-LT"/>
        </w:rPr>
        <w:t>langus</w:t>
      </w:r>
      <w:r w:rsidRPr="002C647A">
        <w:rPr>
          <w:rFonts w:ascii="Arial" w:hAnsi="Arial" w:cs="Arial"/>
          <w:sz w:val="22"/>
          <w:szCs w:val="22"/>
          <w:lang w:val="lt-LT" w:eastAsia="lt-LT"/>
        </w:rPr>
        <w:t>.</w:t>
      </w:r>
    </w:p>
    <w:p w14:paraId="79AD139D" w14:textId="5C9A18CE" w:rsidR="002C647A" w:rsidRDefault="002C647A" w:rsidP="005932B2">
      <w:pPr>
        <w:pStyle w:val="ListParagraph"/>
        <w:numPr>
          <w:ilvl w:val="0"/>
          <w:numId w:val="9"/>
        </w:numPr>
        <w:spacing w:line="276" w:lineRule="auto"/>
        <w:rPr>
          <w:rFonts w:ascii="Arial" w:hAnsi="Arial" w:cs="Arial"/>
          <w:sz w:val="22"/>
          <w:szCs w:val="22"/>
          <w:lang w:val="lt-LT" w:eastAsia="lt-LT"/>
        </w:rPr>
      </w:pPr>
      <w:r w:rsidRPr="002C647A">
        <w:rPr>
          <w:rFonts w:ascii="Arial" w:hAnsi="Arial" w:cs="Arial"/>
          <w:sz w:val="22"/>
          <w:szCs w:val="22"/>
          <w:lang w:val="lt-LT" w:eastAsia="lt-LT"/>
        </w:rPr>
        <w:t xml:space="preserve">Padidinti studijų programų lankstumą, kad mobilumas taptų </w:t>
      </w:r>
      <w:r>
        <w:rPr>
          <w:rFonts w:ascii="Arial" w:hAnsi="Arial" w:cs="Arial"/>
          <w:sz w:val="22"/>
          <w:szCs w:val="22"/>
          <w:lang w:val="lt-LT" w:eastAsia="lt-LT"/>
        </w:rPr>
        <w:t>pasiekiamas</w:t>
      </w:r>
      <w:r w:rsidRPr="002C647A">
        <w:rPr>
          <w:rFonts w:ascii="Arial" w:hAnsi="Arial" w:cs="Arial"/>
          <w:sz w:val="22"/>
          <w:szCs w:val="22"/>
          <w:lang w:val="lt-LT" w:eastAsia="lt-LT"/>
        </w:rPr>
        <w:t xml:space="preserve"> vidutin</w:t>
      </w:r>
      <w:r>
        <w:rPr>
          <w:rFonts w:ascii="Arial" w:hAnsi="Arial" w:cs="Arial"/>
          <w:sz w:val="22"/>
          <w:szCs w:val="22"/>
          <w:lang w:val="lt-LT" w:eastAsia="lt-LT"/>
        </w:rPr>
        <w:t>iams</w:t>
      </w:r>
      <w:r w:rsidRPr="002C647A">
        <w:rPr>
          <w:rFonts w:ascii="Arial" w:hAnsi="Arial" w:cs="Arial"/>
          <w:sz w:val="22"/>
          <w:szCs w:val="22"/>
          <w:lang w:val="lt-LT" w:eastAsia="lt-LT"/>
        </w:rPr>
        <w:t xml:space="preserve"> student</w:t>
      </w:r>
      <w:r>
        <w:rPr>
          <w:rFonts w:ascii="Arial" w:hAnsi="Arial" w:cs="Arial"/>
          <w:sz w:val="22"/>
          <w:szCs w:val="22"/>
          <w:lang w:val="lt-LT" w:eastAsia="lt-LT"/>
        </w:rPr>
        <w:t>ams</w:t>
      </w:r>
      <w:r w:rsidRPr="002C647A">
        <w:rPr>
          <w:rFonts w:ascii="Arial" w:hAnsi="Arial" w:cs="Arial"/>
          <w:sz w:val="22"/>
          <w:szCs w:val="22"/>
          <w:lang w:val="lt-LT" w:eastAsia="lt-LT"/>
        </w:rPr>
        <w:t xml:space="preserve"> (o ne tik labai motyvuotiems), įskaitant labiau pritaikomas privalomųjų modulių sekas.</w:t>
      </w:r>
    </w:p>
    <w:p w14:paraId="0B25E1C4" w14:textId="352D8389" w:rsidR="00D563EF" w:rsidRPr="00D563EF" w:rsidRDefault="00D563EF" w:rsidP="005932B2">
      <w:pPr>
        <w:pStyle w:val="ListParagraph"/>
        <w:numPr>
          <w:ilvl w:val="0"/>
          <w:numId w:val="9"/>
        </w:numPr>
        <w:spacing w:line="276" w:lineRule="auto"/>
        <w:rPr>
          <w:rFonts w:ascii="Arial" w:hAnsi="Arial" w:cs="Arial"/>
          <w:sz w:val="22"/>
          <w:szCs w:val="22"/>
          <w:lang w:val="lt-LT" w:eastAsia="lt-LT"/>
        </w:rPr>
      </w:pPr>
      <w:r w:rsidRPr="00D563EF">
        <w:rPr>
          <w:rFonts w:ascii="Arial" w:hAnsi="Arial" w:cs="Arial"/>
          <w:sz w:val="22"/>
          <w:szCs w:val="22"/>
          <w:lang w:val="lt-LT" w:eastAsia="lt-LT"/>
        </w:rPr>
        <w:t>Sistemingai stebėti ir analizuoti dalyvavimą</w:t>
      </w:r>
      <w:r w:rsidR="002C647A">
        <w:rPr>
          <w:rFonts w:ascii="Arial" w:hAnsi="Arial" w:cs="Arial"/>
          <w:sz w:val="22"/>
          <w:szCs w:val="22"/>
          <w:lang w:val="lt-LT" w:eastAsia="lt-LT"/>
        </w:rPr>
        <w:t xml:space="preserve"> akademiniame</w:t>
      </w:r>
      <w:r w:rsidRPr="00D563EF">
        <w:rPr>
          <w:rFonts w:ascii="Arial" w:hAnsi="Arial" w:cs="Arial"/>
          <w:sz w:val="22"/>
          <w:szCs w:val="22"/>
          <w:lang w:val="lt-LT" w:eastAsia="lt-LT"/>
        </w:rPr>
        <w:t xml:space="preserve"> judum</w:t>
      </w:r>
      <w:r w:rsidR="002C647A">
        <w:rPr>
          <w:rFonts w:ascii="Arial" w:hAnsi="Arial" w:cs="Arial"/>
          <w:sz w:val="22"/>
          <w:szCs w:val="22"/>
          <w:lang w:val="lt-LT" w:eastAsia="lt-LT"/>
        </w:rPr>
        <w:t xml:space="preserve">e </w:t>
      </w:r>
      <w:r w:rsidRPr="00D563EF">
        <w:rPr>
          <w:rFonts w:ascii="Arial" w:hAnsi="Arial" w:cs="Arial"/>
          <w:sz w:val="22"/>
          <w:szCs w:val="22"/>
          <w:lang w:val="lt-LT" w:eastAsia="lt-LT"/>
        </w:rPr>
        <w:t>(tiek išvykstančiame, tiek atvykstamajame jud</w:t>
      </w:r>
      <w:r w:rsidR="002C647A">
        <w:rPr>
          <w:rFonts w:ascii="Arial" w:hAnsi="Arial" w:cs="Arial"/>
          <w:sz w:val="22"/>
          <w:szCs w:val="22"/>
          <w:lang w:val="lt-LT" w:eastAsia="lt-LT"/>
        </w:rPr>
        <w:t>u</w:t>
      </w:r>
      <w:r w:rsidRPr="00D563EF">
        <w:rPr>
          <w:rFonts w:ascii="Arial" w:hAnsi="Arial" w:cs="Arial"/>
          <w:sz w:val="22"/>
          <w:szCs w:val="22"/>
          <w:lang w:val="lt-LT" w:eastAsia="lt-LT"/>
        </w:rPr>
        <w:t>me), nustatyti struktūrines kliūtis ir įtraukti šias išvadas į programos tobulinimo procesus.</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7B254CC" w14:textId="6BE3E696" w:rsidR="002C647A" w:rsidRPr="002C647A" w:rsidRDefault="002C647A" w:rsidP="005932B2">
      <w:pPr>
        <w:pStyle w:val="ListParagraph"/>
        <w:numPr>
          <w:ilvl w:val="0"/>
          <w:numId w:val="10"/>
        </w:numPr>
        <w:spacing w:line="276" w:lineRule="auto"/>
        <w:rPr>
          <w:rFonts w:ascii="Arial" w:hAnsi="Arial" w:cs="Arial"/>
          <w:sz w:val="22"/>
          <w:szCs w:val="22"/>
          <w:lang w:val="lt-LT" w:eastAsia="lt-LT"/>
        </w:rPr>
      </w:pPr>
      <w:r w:rsidRPr="002C647A">
        <w:rPr>
          <w:rFonts w:ascii="Arial" w:hAnsi="Arial" w:cs="Arial"/>
          <w:sz w:val="22"/>
          <w:szCs w:val="22"/>
          <w:lang w:val="lt-LT" w:eastAsia="lt-LT"/>
        </w:rPr>
        <w:t>Aktyviai plėsti tarptautinių partnerių institucijų tinklą, pirmenybę teikiant institucijoms, turinčioms mokymo programų suderinamumą IS, kad būtų užtikrintos įvairios ir kokybiškos mobilumo galimybės.</w:t>
      </w:r>
    </w:p>
    <w:p w14:paraId="4F6BE42F" w14:textId="1C5B2E86" w:rsidR="002C647A" w:rsidRPr="002C647A" w:rsidRDefault="002C647A" w:rsidP="005932B2">
      <w:pPr>
        <w:pStyle w:val="ListParagraph"/>
        <w:numPr>
          <w:ilvl w:val="0"/>
          <w:numId w:val="10"/>
        </w:numPr>
        <w:spacing w:line="276" w:lineRule="auto"/>
        <w:rPr>
          <w:rFonts w:ascii="Arial" w:hAnsi="Arial" w:cs="Arial"/>
          <w:sz w:val="22"/>
          <w:szCs w:val="22"/>
          <w:lang w:val="lt-LT" w:eastAsia="lt-LT"/>
        </w:rPr>
      </w:pPr>
      <w:r w:rsidRPr="002C647A">
        <w:rPr>
          <w:rFonts w:ascii="Arial" w:hAnsi="Arial" w:cs="Arial"/>
          <w:sz w:val="22"/>
          <w:szCs w:val="22"/>
          <w:lang w:val="lt-LT" w:eastAsia="lt-LT"/>
        </w:rPr>
        <w:t xml:space="preserve">Investuoti į tarptautiniu mastu patrauklesnių </w:t>
      </w:r>
      <w:r>
        <w:rPr>
          <w:rFonts w:ascii="Arial" w:hAnsi="Arial" w:cs="Arial"/>
          <w:sz w:val="22"/>
          <w:szCs w:val="22"/>
          <w:lang w:val="lt-LT" w:eastAsia="lt-LT"/>
        </w:rPr>
        <w:t>studijų dalykų</w:t>
      </w:r>
      <w:r w:rsidRPr="002C647A">
        <w:rPr>
          <w:rFonts w:ascii="Arial" w:hAnsi="Arial" w:cs="Arial"/>
          <w:sz w:val="22"/>
          <w:szCs w:val="22"/>
          <w:lang w:val="lt-LT" w:eastAsia="lt-LT"/>
        </w:rPr>
        <w:t>, ypač anglų kalba, kūrimą, siekiant pagerinti matomumą ir paskatinti atvykstančius mainus, taip prisidedant prie tarptautinės mokymosi aplinkos.</w:t>
      </w:r>
    </w:p>
    <w:p w14:paraId="791DC340" w14:textId="77777777" w:rsidR="002C647A" w:rsidRPr="002C647A" w:rsidRDefault="002C647A" w:rsidP="005932B2">
      <w:pPr>
        <w:pStyle w:val="ListParagraph"/>
        <w:numPr>
          <w:ilvl w:val="0"/>
          <w:numId w:val="10"/>
        </w:numPr>
        <w:spacing w:line="276" w:lineRule="auto"/>
        <w:rPr>
          <w:rFonts w:ascii="Arial" w:hAnsi="Arial" w:cs="Arial"/>
          <w:sz w:val="22"/>
          <w:szCs w:val="22"/>
          <w:lang w:val="lt-LT" w:eastAsia="lt-LT"/>
        </w:rPr>
      </w:pPr>
      <w:r w:rsidRPr="002C647A">
        <w:rPr>
          <w:rFonts w:ascii="Arial" w:hAnsi="Arial" w:cs="Arial"/>
          <w:sz w:val="22"/>
          <w:szCs w:val="22"/>
          <w:lang w:val="lt-LT" w:eastAsia="lt-LT"/>
        </w:rPr>
        <w:t>Skatinti lietuvių kalbos ir kultūros kursus tarp atvykstančių studentų, skatinant daugiakalbystę ir tarpkultūrinį mokymąsi.</w:t>
      </w:r>
    </w:p>
    <w:p w14:paraId="154989DB"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2C647A">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2C647A">
        <w:tc>
          <w:tcPr>
            <w:tcW w:w="1720" w:type="dxa"/>
            <w:vAlign w:val="center"/>
          </w:tcPr>
          <w:p w14:paraId="72B08602" w14:textId="77777777" w:rsidR="007E04D8" w:rsidRPr="00D44EA1" w:rsidRDefault="007E04D8" w:rsidP="000D1288">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7911F036"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635" w:type="dxa"/>
            <w:vAlign w:val="center"/>
          </w:tcPr>
          <w:p w14:paraId="403940A0"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520" w:type="dxa"/>
            <w:vAlign w:val="center"/>
          </w:tcPr>
          <w:p w14:paraId="6F712173"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495" w:type="dxa"/>
            <w:vAlign w:val="center"/>
          </w:tcPr>
          <w:p w14:paraId="621D251F" w14:textId="711483D9" w:rsidR="007E04D8" w:rsidRPr="002D0027" w:rsidRDefault="002C647A"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13260948"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696C62B8" w14:textId="0CAD22A2" w:rsidR="002C647A" w:rsidRPr="002C647A" w:rsidRDefault="002C647A" w:rsidP="005932B2">
      <w:pPr>
        <w:pStyle w:val="ListParagraph"/>
        <w:numPr>
          <w:ilvl w:val="0"/>
          <w:numId w:val="11"/>
        </w:numPr>
        <w:spacing w:line="276" w:lineRule="auto"/>
        <w:rPr>
          <w:rFonts w:ascii="Arial" w:hAnsi="Arial" w:cs="Arial"/>
          <w:sz w:val="22"/>
          <w:szCs w:val="22"/>
          <w:lang w:val="lt-LT" w:eastAsia="lt-LT"/>
        </w:rPr>
      </w:pPr>
      <w:r w:rsidRPr="002C647A">
        <w:rPr>
          <w:rFonts w:ascii="Arial" w:hAnsi="Arial" w:cs="Arial"/>
          <w:sz w:val="22"/>
          <w:szCs w:val="22"/>
          <w:lang w:val="lt-LT" w:eastAsia="lt-LT"/>
        </w:rPr>
        <w:t>Aukštojo mokslo institucijoje naudojama daugiapakopė, kelių šaltinių sistema, skirta absolventų įsidarbinimo galimybėms stebėti, suteikiant išsamią karjeros rezultatų apžvalgą.</w:t>
      </w:r>
    </w:p>
    <w:p w14:paraId="7E141165" w14:textId="5E4093F1" w:rsidR="002C647A" w:rsidRPr="002C647A" w:rsidRDefault="002C647A" w:rsidP="005932B2">
      <w:pPr>
        <w:pStyle w:val="ListParagraph"/>
        <w:numPr>
          <w:ilvl w:val="0"/>
          <w:numId w:val="11"/>
        </w:numPr>
        <w:spacing w:line="276" w:lineRule="auto"/>
        <w:rPr>
          <w:rFonts w:ascii="Arial" w:hAnsi="Arial" w:cs="Arial"/>
          <w:sz w:val="22"/>
          <w:szCs w:val="22"/>
          <w:lang w:val="lt-LT" w:eastAsia="lt-LT"/>
        </w:rPr>
      </w:pPr>
      <w:r w:rsidRPr="002C647A">
        <w:rPr>
          <w:rFonts w:ascii="Arial" w:hAnsi="Arial" w:cs="Arial"/>
          <w:sz w:val="22"/>
          <w:szCs w:val="22"/>
          <w:lang w:val="lt-LT" w:eastAsia="lt-LT"/>
        </w:rPr>
        <w:t xml:space="preserve">Absolventai demonstruoja stiprius techninius ir </w:t>
      </w:r>
      <w:r w:rsidR="004D6FCA">
        <w:rPr>
          <w:rFonts w:ascii="Arial" w:hAnsi="Arial" w:cs="Arial"/>
          <w:sz w:val="22"/>
          <w:szCs w:val="22"/>
          <w:lang w:val="lt-LT" w:eastAsia="lt-LT"/>
        </w:rPr>
        <w:t>universalius</w:t>
      </w:r>
      <w:r w:rsidRPr="002C647A">
        <w:rPr>
          <w:rFonts w:ascii="Arial" w:hAnsi="Arial" w:cs="Arial"/>
          <w:sz w:val="22"/>
          <w:szCs w:val="22"/>
          <w:lang w:val="lt-LT" w:eastAsia="lt-LT"/>
        </w:rPr>
        <w:t xml:space="preserve"> įgūdžius, įskaitant programavimą, informacines sistemas, analitinį mąstymą ir verslo procesų žinias, palaikomas stažuočių ir </w:t>
      </w:r>
      <w:r w:rsidR="004D6FCA">
        <w:rPr>
          <w:rFonts w:ascii="Arial" w:hAnsi="Arial" w:cs="Arial"/>
          <w:sz w:val="22"/>
          <w:szCs w:val="22"/>
          <w:lang w:val="lt-LT" w:eastAsia="lt-LT"/>
        </w:rPr>
        <w:t>socialinių partnerių</w:t>
      </w:r>
      <w:r w:rsidRPr="002C647A">
        <w:rPr>
          <w:rFonts w:ascii="Arial" w:hAnsi="Arial" w:cs="Arial"/>
          <w:sz w:val="22"/>
          <w:szCs w:val="22"/>
          <w:lang w:val="lt-LT" w:eastAsia="lt-LT"/>
        </w:rPr>
        <w:t xml:space="preserve"> įsitraukimo. </w:t>
      </w:r>
    </w:p>
    <w:p w14:paraId="62EC46C0" w14:textId="596F9968" w:rsidR="002C647A" w:rsidRPr="002C647A" w:rsidRDefault="002C647A" w:rsidP="005932B2">
      <w:pPr>
        <w:pStyle w:val="ListParagraph"/>
        <w:numPr>
          <w:ilvl w:val="0"/>
          <w:numId w:val="11"/>
        </w:numPr>
        <w:spacing w:line="276" w:lineRule="auto"/>
        <w:rPr>
          <w:rFonts w:ascii="Arial" w:hAnsi="Arial" w:cs="Arial"/>
          <w:sz w:val="22"/>
          <w:szCs w:val="22"/>
          <w:lang w:val="lt-LT" w:eastAsia="lt-LT"/>
        </w:rPr>
      </w:pPr>
      <w:r w:rsidRPr="002C647A">
        <w:rPr>
          <w:rFonts w:ascii="Arial" w:hAnsi="Arial" w:cs="Arial"/>
          <w:sz w:val="22"/>
          <w:szCs w:val="22"/>
          <w:lang w:val="lt-LT" w:eastAsia="lt-LT"/>
        </w:rPr>
        <w:t xml:space="preserve">Bendradarbiavimas su socialiniais partneriais pagerina praktinį mokymąsi ir pasirengimą absolventams per </w:t>
      </w:r>
      <w:r w:rsidR="004D6FCA">
        <w:rPr>
          <w:rFonts w:ascii="Arial" w:hAnsi="Arial" w:cs="Arial"/>
          <w:sz w:val="22"/>
          <w:szCs w:val="22"/>
          <w:lang w:val="lt-LT" w:eastAsia="lt-LT"/>
        </w:rPr>
        <w:t>praktikas</w:t>
      </w:r>
      <w:r w:rsidRPr="002C647A">
        <w:rPr>
          <w:rFonts w:ascii="Arial" w:hAnsi="Arial" w:cs="Arial"/>
          <w:sz w:val="22"/>
          <w:szCs w:val="22"/>
          <w:lang w:val="lt-LT" w:eastAsia="lt-LT"/>
        </w:rPr>
        <w:t xml:space="preserve">, karjeros dienas ir </w:t>
      </w:r>
      <w:r w:rsidR="004D6FCA">
        <w:rPr>
          <w:rFonts w:ascii="Arial" w:hAnsi="Arial" w:cs="Arial"/>
          <w:sz w:val="22"/>
          <w:szCs w:val="22"/>
          <w:lang w:val="lt-LT" w:eastAsia="lt-LT"/>
        </w:rPr>
        <w:t>socialinių partnerių</w:t>
      </w:r>
      <w:r w:rsidRPr="002C647A">
        <w:rPr>
          <w:rFonts w:ascii="Arial" w:hAnsi="Arial" w:cs="Arial"/>
          <w:sz w:val="22"/>
          <w:szCs w:val="22"/>
          <w:lang w:val="lt-LT" w:eastAsia="lt-LT"/>
        </w:rPr>
        <w:t xml:space="preserve"> </w:t>
      </w:r>
      <w:r w:rsidR="004D6FCA">
        <w:rPr>
          <w:rFonts w:ascii="Arial" w:hAnsi="Arial" w:cs="Arial"/>
          <w:sz w:val="22"/>
          <w:szCs w:val="22"/>
          <w:lang w:val="lt-LT" w:eastAsia="lt-LT"/>
        </w:rPr>
        <w:t>organizuojamą</w:t>
      </w:r>
      <w:r w:rsidRPr="002C647A">
        <w:rPr>
          <w:rFonts w:ascii="Arial" w:hAnsi="Arial" w:cs="Arial"/>
          <w:sz w:val="22"/>
          <w:szCs w:val="22"/>
          <w:lang w:val="lt-LT" w:eastAsia="lt-LT"/>
        </w:rPr>
        <w:t xml:space="preserve"> veiklą. </w:t>
      </w:r>
    </w:p>
    <w:p w14:paraId="1D6325B8" w14:textId="71FCDFD4" w:rsidR="002C647A" w:rsidRPr="002C647A" w:rsidRDefault="002C647A" w:rsidP="005932B2">
      <w:pPr>
        <w:pStyle w:val="ListParagraph"/>
        <w:numPr>
          <w:ilvl w:val="0"/>
          <w:numId w:val="11"/>
        </w:numPr>
        <w:spacing w:line="276" w:lineRule="auto"/>
        <w:rPr>
          <w:rFonts w:ascii="Arial" w:hAnsi="Arial" w:cs="Arial"/>
          <w:sz w:val="22"/>
          <w:szCs w:val="22"/>
          <w:lang w:val="lt-LT" w:eastAsia="lt-LT"/>
        </w:rPr>
      </w:pPr>
      <w:r w:rsidRPr="002C647A">
        <w:rPr>
          <w:rFonts w:ascii="Arial" w:hAnsi="Arial" w:cs="Arial"/>
          <w:sz w:val="22"/>
          <w:szCs w:val="22"/>
          <w:lang w:val="lt-LT" w:eastAsia="lt-LT"/>
        </w:rPr>
        <w:t xml:space="preserve">Dvi studentų </w:t>
      </w:r>
      <w:r w:rsidR="004D6FCA">
        <w:rPr>
          <w:rFonts w:ascii="Arial" w:hAnsi="Arial" w:cs="Arial"/>
          <w:sz w:val="22"/>
          <w:szCs w:val="22"/>
          <w:lang w:val="lt-LT" w:eastAsia="lt-LT"/>
        </w:rPr>
        <w:t>iniciatyvos</w:t>
      </w:r>
      <w:r w:rsidRPr="002C647A">
        <w:rPr>
          <w:rFonts w:ascii="Arial" w:hAnsi="Arial" w:cs="Arial"/>
          <w:sz w:val="22"/>
          <w:szCs w:val="22"/>
          <w:lang w:val="lt-LT" w:eastAsia="lt-LT"/>
        </w:rPr>
        <w:t xml:space="preserve">, skatinančios akademinį sąžiningumą, rodo, kad studentai išsiugdė stiprų atsakomybės jausmą ir aukštus </w:t>
      </w:r>
      <w:r w:rsidR="004D6FCA">
        <w:rPr>
          <w:rFonts w:ascii="Arial" w:hAnsi="Arial" w:cs="Arial"/>
          <w:sz w:val="22"/>
          <w:szCs w:val="22"/>
          <w:lang w:val="lt-LT" w:eastAsia="lt-LT"/>
        </w:rPr>
        <w:t xml:space="preserve">akademinės </w:t>
      </w:r>
      <w:r w:rsidRPr="002C647A">
        <w:rPr>
          <w:rFonts w:ascii="Arial" w:hAnsi="Arial" w:cs="Arial"/>
          <w:sz w:val="22"/>
          <w:szCs w:val="22"/>
          <w:lang w:val="lt-LT" w:eastAsia="lt-LT"/>
        </w:rPr>
        <w:t>etikos standartus.</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19F72490" w14:textId="0D23AF0C" w:rsidR="007E04D8" w:rsidRDefault="004D6FCA" w:rsidP="00CF1D8A">
      <w:pPr>
        <w:tabs>
          <w:tab w:val="left" w:pos="1298"/>
          <w:tab w:val="left" w:pos="1985"/>
        </w:tabs>
        <w:spacing w:line="276" w:lineRule="auto"/>
        <w:jc w:val="both"/>
        <w:rPr>
          <w:rFonts w:ascii="Arial" w:eastAsia="Calibri" w:hAnsi="Arial" w:cs="Arial"/>
          <w:iCs/>
          <w:sz w:val="22"/>
          <w:szCs w:val="22"/>
          <w:lang w:eastAsia="lt-LT"/>
        </w:rPr>
      </w:pPr>
      <w:r>
        <w:rPr>
          <w:rFonts w:ascii="Arial" w:eastAsia="Calibri" w:hAnsi="Arial" w:cs="Arial"/>
          <w:iCs/>
          <w:sz w:val="22"/>
          <w:szCs w:val="22"/>
          <w:lang w:eastAsia="lt-LT"/>
        </w:rPr>
        <w:t>-</w:t>
      </w:r>
    </w:p>
    <w:p w14:paraId="4F1DFD73" w14:textId="77777777" w:rsidR="004D6FCA" w:rsidRPr="002D0027" w:rsidRDefault="004D6FCA" w:rsidP="00CF1D8A">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6438CAB" w14:textId="52672A2A" w:rsidR="004D6FCA" w:rsidRPr="004D6FCA" w:rsidRDefault="004D6FCA" w:rsidP="005932B2">
      <w:pPr>
        <w:pStyle w:val="ListParagraph"/>
        <w:numPr>
          <w:ilvl w:val="0"/>
          <w:numId w:val="12"/>
        </w:numPr>
        <w:spacing w:line="276" w:lineRule="auto"/>
        <w:rPr>
          <w:rFonts w:ascii="Arial" w:hAnsi="Arial" w:cs="Arial"/>
          <w:sz w:val="22"/>
          <w:szCs w:val="22"/>
          <w:lang w:val="lt-LT" w:eastAsia="lt-LT"/>
        </w:rPr>
      </w:pPr>
      <w:r w:rsidRPr="004D6FCA">
        <w:rPr>
          <w:rFonts w:ascii="Arial" w:hAnsi="Arial" w:cs="Arial"/>
          <w:sz w:val="22"/>
          <w:szCs w:val="22"/>
          <w:lang w:val="lt-LT" w:eastAsia="lt-LT"/>
        </w:rPr>
        <w:t>Įgyvendinti BDAR reikalavimus atitinkantį patikimą duomenų rinkimą priėmimo metu, siekiant pagerinti absolventų dalyvavimą apklausose ir grįžtamojo ryšio kokybę.</w:t>
      </w:r>
    </w:p>
    <w:p w14:paraId="68783D75" w14:textId="77777777" w:rsidR="004D6FCA" w:rsidRPr="004D6FCA" w:rsidRDefault="004D6FCA" w:rsidP="005932B2">
      <w:pPr>
        <w:pStyle w:val="ListParagraph"/>
        <w:numPr>
          <w:ilvl w:val="0"/>
          <w:numId w:val="12"/>
        </w:numPr>
        <w:spacing w:line="276" w:lineRule="auto"/>
        <w:rPr>
          <w:rFonts w:ascii="Arial" w:hAnsi="Arial" w:cs="Arial"/>
          <w:sz w:val="22"/>
          <w:szCs w:val="22"/>
          <w:lang w:val="lt-LT" w:eastAsia="lt-LT"/>
        </w:rPr>
      </w:pPr>
      <w:r w:rsidRPr="004D6FCA">
        <w:rPr>
          <w:rFonts w:ascii="Arial" w:hAnsi="Arial" w:cs="Arial"/>
          <w:sz w:val="22"/>
          <w:szCs w:val="22"/>
          <w:lang w:val="lt-LT" w:eastAsia="lt-LT"/>
        </w:rPr>
        <w:t>Stiprinti dirbtinio intelekto, programinės įrangos kūrimo ir analitinio mąstymo modulių integraciją, kad jie labiau atitiktų kintančius darbo rinkos poreikius.</w:t>
      </w:r>
    </w:p>
    <w:p w14:paraId="67DA9A54" w14:textId="0F920F0A" w:rsidR="004D6FCA" w:rsidRPr="004D6FCA" w:rsidRDefault="004D6FCA" w:rsidP="005932B2">
      <w:pPr>
        <w:pStyle w:val="ListParagraph"/>
        <w:numPr>
          <w:ilvl w:val="0"/>
          <w:numId w:val="12"/>
        </w:numPr>
        <w:spacing w:line="276" w:lineRule="auto"/>
        <w:rPr>
          <w:rFonts w:ascii="Arial" w:hAnsi="Arial" w:cs="Arial"/>
          <w:sz w:val="22"/>
          <w:szCs w:val="22"/>
          <w:lang w:val="lt-LT" w:eastAsia="lt-LT"/>
        </w:rPr>
      </w:pPr>
      <w:r w:rsidRPr="004D6FCA">
        <w:rPr>
          <w:rFonts w:ascii="Arial" w:hAnsi="Arial" w:cs="Arial"/>
          <w:sz w:val="22"/>
          <w:szCs w:val="22"/>
          <w:lang w:val="lt-LT" w:eastAsia="lt-LT"/>
        </w:rPr>
        <w:t xml:space="preserve">Didinti socialinių partnerių dalyvavimą atnaujinant mokymo programas, </w:t>
      </w:r>
      <w:r>
        <w:rPr>
          <w:rFonts w:ascii="Arial" w:hAnsi="Arial" w:cs="Arial"/>
          <w:sz w:val="22"/>
          <w:szCs w:val="22"/>
          <w:lang w:val="lt-LT" w:eastAsia="lt-LT"/>
        </w:rPr>
        <w:t>praktikas</w:t>
      </w:r>
      <w:r w:rsidRPr="004D6FCA">
        <w:rPr>
          <w:rFonts w:ascii="Arial" w:hAnsi="Arial" w:cs="Arial"/>
          <w:sz w:val="22"/>
          <w:szCs w:val="22"/>
          <w:lang w:val="lt-LT" w:eastAsia="lt-LT"/>
        </w:rPr>
        <w:t xml:space="preserve"> ir profesinių įgūdžių ugdymo iniciatyvas.</w:t>
      </w:r>
    </w:p>
    <w:p w14:paraId="485F66C6" w14:textId="6ADF7242" w:rsidR="004D6FCA" w:rsidRPr="004D6FCA" w:rsidRDefault="004D6FCA" w:rsidP="005932B2">
      <w:pPr>
        <w:pStyle w:val="ListParagraph"/>
        <w:numPr>
          <w:ilvl w:val="0"/>
          <w:numId w:val="12"/>
        </w:numPr>
        <w:spacing w:line="276" w:lineRule="auto"/>
        <w:rPr>
          <w:rFonts w:ascii="Arial" w:hAnsi="Arial" w:cs="Arial"/>
          <w:sz w:val="22"/>
          <w:szCs w:val="22"/>
          <w:lang w:val="lt-LT" w:eastAsia="lt-LT"/>
        </w:rPr>
      </w:pPr>
      <w:r w:rsidRPr="004D6FCA">
        <w:rPr>
          <w:rFonts w:ascii="Arial" w:hAnsi="Arial" w:cs="Arial"/>
          <w:sz w:val="22"/>
          <w:szCs w:val="22"/>
          <w:lang w:val="lt-LT" w:eastAsia="lt-LT"/>
        </w:rPr>
        <w:t xml:space="preserve">Supaprastinkite kokybės užtikrinimo ir stebėjimo procesus, kad užtikrintumėte patikimus duomenis, kurie palaiko </w:t>
      </w:r>
      <w:r>
        <w:rPr>
          <w:rFonts w:ascii="Arial" w:hAnsi="Arial" w:cs="Arial"/>
          <w:sz w:val="22"/>
          <w:szCs w:val="22"/>
          <w:lang w:val="lt-LT" w:eastAsia="lt-LT"/>
        </w:rPr>
        <w:t>studijų</w:t>
      </w:r>
      <w:r w:rsidRPr="004D6FCA">
        <w:rPr>
          <w:rFonts w:ascii="Arial" w:hAnsi="Arial" w:cs="Arial"/>
          <w:sz w:val="22"/>
          <w:szCs w:val="22"/>
          <w:lang w:val="lt-LT" w:eastAsia="lt-LT"/>
        </w:rPr>
        <w:t xml:space="preserve"> programų kūrimą ir pagerina </w:t>
      </w:r>
      <w:r>
        <w:rPr>
          <w:rFonts w:ascii="Arial" w:hAnsi="Arial" w:cs="Arial"/>
          <w:sz w:val="22"/>
          <w:szCs w:val="22"/>
          <w:lang w:val="lt-LT" w:eastAsia="lt-LT"/>
        </w:rPr>
        <w:t>studentų</w:t>
      </w:r>
      <w:r w:rsidRPr="004D6FCA">
        <w:rPr>
          <w:rFonts w:ascii="Arial" w:hAnsi="Arial" w:cs="Arial"/>
          <w:sz w:val="22"/>
          <w:szCs w:val="22"/>
          <w:lang w:val="lt-LT" w:eastAsia="lt-LT"/>
        </w:rPr>
        <w:t xml:space="preserve"> pasirengimą.</w:t>
      </w:r>
    </w:p>
    <w:p w14:paraId="0EF6A71B" w14:textId="3FB694D3" w:rsidR="004D6FCA" w:rsidRPr="004D6FCA" w:rsidRDefault="004D6FCA" w:rsidP="005932B2">
      <w:pPr>
        <w:pStyle w:val="ListParagraph"/>
        <w:numPr>
          <w:ilvl w:val="0"/>
          <w:numId w:val="12"/>
        </w:numPr>
        <w:spacing w:line="276" w:lineRule="auto"/>
        <w:rPr>
          <w:rFonts w:ascii="Arial" w:hAnsi="Arial" w:cs="Arial"/>
          <w:sz w:val="22"/>
          <w:szCs w:val="22"/>
          <w:lang w:val="lt-LT" w:eastAsia="lt-LT"/>
        </w:rPr>
      </w:pPr>
      <w:r w:rsidRPr="004D6FCA">
        <w:rPr>
          <w:rFonts w:ascii="Arial" w:hAnsi="Arial" w:cs="Arial"/>
          <w:sz w:val="22"/>
          <w:szCs w:val="22"/>
          <w:lang w:val="lt-LT" w:eastAsia="lt-LT"/>
        </w:rPr>
        <w:t xml:space="preserve">Naujausios studentų apklausos rodo, kad kai kurioms sritims reikia skirti ypatingą dėmesį ir jas reikėtų atidžiai išanalizuoti tam tikruose </w:t>
      </w:r>
      <w:r>
        <w:rPr>
          <w:rFonts w:ascii="Arial" w:hAnsi="Arial" w:cs="Arial"/>
          <w:sz w:val="22"/>
          <w:szCs w:val="22"/>
          <w:lang w:val="lt-LT" w:eastAsia="lt-LT"/>
        </w:rPr>
        <w:t>studijų dalykuose</w:t>
      </w:r>
      <w:r w:rsidRPr="004D6FCA">
        <w:rPr>
          <w:rFonts w:ascii="Arial" w:hAnsi="Arial" w:cs="Arial"/>
          <w:sz w:val="22"/>
          <w:szCs w:val="22"/>
          <w:lang w:val="lt-LT" w:eastAsia="lt-LT"/>
        </w:rPr>
        <w:t>, įskaitant mokymosi krūvį ir tempą, interaktyvių mokymo metodų naudojimą ir studijų medžiagos pateikimą.</w:t>
      </w:r>
    </w:p>
    <w:p w14:paraId="6D913B94"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4D6FCA">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4D6FCA">
        <w:tc>
          <w:tcPr>
            <w:tcW w:w="1720" w:type="dxa"/>
            <w:vAlign w:val="center"/>
          </w:tcPr>
          <w:p w14:paraId="5A47B8D7" w14:textId="77777777" w:rsidR="007E04D8" w:rsidRPr="00D44EA1" w:rsidRDefault="007E04D8" w:rsidP="000D1288">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0C8AF364"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635" w:type="dxa"/>
            <w:vAlign w:val="center"/>
          </w:tcPr>
          <w:p w14:paraId="49A7EA4A"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5A78476E" w:rsidR="007E04D8" w:rsidRPr="002D0027" w:rsidRDefault="004D6FCA"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5AE56E0"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495" w:type="dxa"/>
            <w:vAlign w:val="center"/>
          </w:tcPr>
          <w:p w14:paraId="6C47ABC2"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4FB8B8C1" w14:textId="3A0A28C0" w:rsidR="00A038C8" w:rsidRPr="00A038C8" w:rsidRDefault="004D6FCA" w:rsidP="005932B2">
      <w:pPr>
        <w:pStyle w:val="ListParagraph"/>
        <w:numPr>
          <w:ilvl w:val="0"/>
          <w:numId w:val="13"/>
        </w:numPr>
        <w:spacing w:line="276" w:lineRule="auto"/>
        <w:rPr>
          <w:rFonts w:ascii="Arial" w:hAnsi="Arial" w:cs="Arial"/>
          <w:sz w:val="22"/>
          <w:szCs w:val="22"/>
          <w:lang w:val="lt-LT" w:eastAsia="lt-LT"/>
        </w:rPr>
      </w:pPr>
      <w:r>
        <w:rPr>
          <w:rFonts w:ascii="Arial" w:hAnsi="Arial" w:cs="Arial"/>
          <w:sz w:val="22"/>
          <w:szCs w:val="22"/>
          <w:lang w:val="lt-LT" w:eastAsia="lt-LT"/>
        </w:rPr>
        <w:t>A</w:t>
      </w:r>
      <w:r w:rsidRPr="004D6FCA">
        <w:rPr>
          <w:rFonts w:ascii="Arial" w:hAnsi="Arial" w:cs="Arial"/>
          <w:sz w:val="22"/>
          <w:szCs w:val="22"/>
          <w:lang w:val="lt-LT" w:eastAsia="lt-LT"/>
        </w:rPr>
        <w:t>nglų kalb</w:t>
      </w:r>
      <w:r>
        <w:rPr>
          <w:rFonts w:ascii="Arial" w:hAnsi="Arial" w:cs="Arial"/>
          <w:sz w:val="22"/>
          <w:szCs w:val="22"/>
          <w:lang w:val="lt-LT" w:eastAsia="lt-LT"/>
        </w:rPr>
        <w:t>os kursų</w:t>
      </w:r>
      <w:r w:rsidRPr="004D6FCA">
        <w:rPr>
          <w:rFonts w:ascii="Arial" w:hAnsi="Arial" w:cs="Arial"/>
          <w:sz w:val="22"/>
          <w:szCs w:val="22"/>
          <w:lang w:val="lt-LT" w:eastAsia="lt-LT"/>
        </w:rPr>
        <w:t xml:space="preserve"> siūlymas dėstytojams yra vertinga priemonė skatinti tarptautiškumą ir palengvinti publikavimą tarptautiniuose žurnaluose ir</w:t>
      </w:r>
      <w:r>
        <w:rPr>
          <w:rFonts w:ascii="Arial" w:hAnsi="Arial" w:cs="Arial"/>
          <w:sz w:val="22"/>
          <w:szCs w:val="22"/>
          <w:lang w:val="lt-LT" w:eastAsia="lt-LT"/>
        </w:rPr>
        <w:t xml:space="preserve"> dalyvavimą</w:t>
      </w:r>
      <w:r w:rsidRPr="004D6FCA">
        <w:rPr>
          <w:rFonts w:ascii="Arial" w:hAnsi="Arial" w:cs="Arial"/>
          <w:sz w:val="22"/>
          <w:szCs w:val="22"/>
          <w:lang w:val="lt-LT" w:eastAsia="lt-LT"/>
        </w:rPr>
        <w:t xml:space="preserve"> konferencij</w:t>
      </w:r>
      <w:r>
        <w:rPr>
          <w:rFonts w:ascii="Arial" w:hAnsi="Arial" w:cs="Arial"/>
          <w:sz w:val="22"/>
          <w:szCs w:val="22"/>
          <w:lang w:val="lt-LT" w:eastAsia="lt-LT"/>
        </w:rPr>
        <w:t>ose</w:t>
      </w:r>
      <w:r w:rsidRPr="004D6FCA">
        <w:rPr>
          <w:rFonts w:ascii="Arial" w:hAnsi="Arial" w:cs="Arial"/>
          <w:sz w:val="22"/>
          <w:szCs w:val="22"/>
          <w:lang w:val="lt-LT" w:eastAsia="lt-LT"/>
        </w:rPr>
        <w:t>.</w:t>
      </w:r>
    </w:p>
    <w:p w14:paraId="54A509B0" w14:textId="711707FC" w:rsidR="004D6FCA" w:rsidRPr="004D6FCA" w:rsidRDefault="004D6FCA" w:rsidP="005932B2">
      <w:pPr>
        <w:pStyle w:val="ListParagraph"/>
        <w:numPr>
          <w:ilvl w:val="0"/>
          <w:numId w:val="13"/>
        </w:numPr>
        <w:spacing w:line="276" w:lineRule="auto"/>
        <w:rPr>
          <w:rFonts w:ascii="Arial" w:hAnsi="Arial" w:cs="Arial"/>
          <w:sz w:val="22"/>
          <w:szCs w:val="22"/>
          <w:lang w:val="lt-LT" w:eastAsia="lt-LT"/>
        </w:rPr>
      </w:pPr>
      <w:r w:rsidRPr="004D6FCA">
        <w:rPr>
          <w:rFonts w:ascii="Arial" w:hAnsi="Arial" w:cs="Arial"/>
          <w:sz w:val="22"/>
          <w:szCs w:val="22"/>
          <w:lang w:val="lt-LT" w:eastAsia="lt-LT"/>
        </w:rPr>
        <w:t xml:space="preserve">Dėstytojų skaičius yra pakankamas, </w:t>
      </w:r>
      <w:r>
        <w:rPr>
          <w:rFonts w:ascii="Arial" w:hAnsi="Arial" w:cs="Arial"/>
          <w:sz w:val="22"/>
          <w:szCs w:val="22"/>
          <w:lang w:val="lt-LT" w:eastAsia="lt-LT"/>
        </w:rPr>
        <w:t>atsižvelgiant</w:t>
      </w:r>
      <w:r w:rsidRPr="004D6FCA">
        <w:rPr>
          <w:rFonts w:ascii="Arial" w:hAnsi="Arial" w:cs="Arial"/>
          <w:sz w:val="22"/>
          <w:szCs w:val="22"/>
          <w:lang w:val="lt-LT" w:eastAsia="lt-LT"/>
        </w:rPr>
        <w:t xml:space="preserve"> </w:t>
      </w:r>
      <w:r>
        <w:rPr>
          <w:rFonts w:ascii="Arial" w:hAnsi="Arial" w:cs="Arial"/>
          <w:sz w:val="22"/>
          <w:szCs w:val="22"/>
          <w:lang w:val="lt-LT" w:eastAsia="lt-LT"/>
        </w:rPr>
        <w:t>į</w:t>
      </w:r>
      <w:r w:rsidRPr="004D6FCA">
        <w:rPr>
          <w:rFonts w:ascii="Arial" w:hAnsi="Arial" w:cs="Arial"/>
          <w:sz w:val="22"/>
          <w:szCs w:val="22"/>
          <w:lang w:val="lt-LT" w:eastAsia="lt-LT"/>
        </w:rPr>
        <w:t xml:space="preserve"> studentų skaiči</w:t>
      </w:r>
      <w:r>
        <w:rPr>
          <w:rFonts w:ascii="Arial" w:hAnsi="Arial" w:cs="Arial"/>
          <w:sz w:val="22"/>
          <w:szCs w:val="22"/>
          <w:lang w:val="lt-LT" w:eastAsia="lt-LT"/>
        </w:rPr>
        <w:t>ų.</w:t>
      </w:r>
    </w:p>
    <w:p w14:paraId="4D082D23" w14:textId="77777777" w:rsidR="007E04D8" w:rsidRPr="002D0027" w:rsidRDefault="007E04D8" w:rsidP="00CF1D8A">
      <w:pPr>
        <w:spacing w:line="276" w:lineRule="auto"/>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7BE0833"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020FB05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5FBDF5C" w14:textId="0B0CC7FC" w:rsidR="004D6FCA" w:rsidRPr="00A038C8" w:rsidRDefault="004D6FCA" w:rsidP="005932B2">
      <w:pPr>
        <w:pStyle w:val="ListParagraph"/>
        <w:numPr>
          <w:ilvl w:val="0"/>
          <w:numId w:val="14"/>
        </w:numPr>
        <w:spacing w:line="276" w:lineRule="auto"/>
        <w:rPr>
          <w:rFonts w:ascii="Arial" w:hAnsi="Arial" w:cs="Arial"/>
          <w:sz w:val="22"/>
          <w:szCs w:val="22"/>
          <w:lang w:val="lt-LT" w:eastAsia="lt-LT"/>
        </w:rPr>
      </w:pPr>
      <w:r w:rsidRPr="004D6FCA">
        <w:rPr>
          <w:rFonts w:ascii="Arial" w:hAnsi="Arial" w:cs="Arial"/>
          <w:sz w:val="22"/>
          <w:szCs w:val="22"/>
          <w:lang w:val="lt-LT" w:eastAsia="lt-LT"/>
        </w:rPr>
        <w:t>Turėtų būti tęsiama profesorių ir docentų skaičiaus didinimo tendencija, siekiant pasiekti bent du trečdalius dėstytojų. Tai labai svarbu siekiant užtikrinti aukštos kokybės, į mokslinius tyrimus orientuotą universitetinį išsilavinimą tarptautiniu lygmeniu.</w:t>
      </w:r>
    </w:p>
    <w:p w14:paraId="1AB49029" w14:textId="23D8B65E" w:rsidR="004D6FCA" w:rsidRPr="004D6FCA" w:rsidRDefault="004D6FCA" w:rsidP="005932B2">
      <w:pPr>
        <w:pStyle w:val="ListParagraph"/>
        <w:numPr>
          <w:ilvl w:val="0"/>
          <w:numId w:val="14"/>
        </w:numPr>
        <w:spacing w:line="276" w:lineRule="auto"/>
        <w:rPr>
          <w:rFonts w:ascii="Arial" w:hAnsi="Arial" w:cs="Arial"/>
          <w:sz w:val="22"/>
          <w:szCs w:val="22"/>
          <w:lang w:val="lt-LT" w:eastAsia="lt-LT"/>
        </w:rPr>
      </w:pPr>
      <w:r w:rsidRPr="004D6FCA">
        <w:rPr>
          <w:rFonts w:ascii="Arial" w:hAnsi="Arial" w:cs="Arial"/>
          <w:sz w:val="22"/>
          <w:szCs w:val="22"/>
          <w:lang w:val="lt-LT" w:eastAsia="lt-LT"/>
        </w:rPr>
        <w:t xml:space="preserve">Turėtų būti nustatytos naujos priemonės, skirtos toliau gerinti dėstytojų mokslinę kvalifikaciją, daugiau dėmesio skiriant mokslinių publikacijų kokybei. Taip pat reikėtų stiprinti prestižinių ES finansuojamų mokslinių tyrimų projektų </w:t>
      </w:r>
      <w:r w:rsidR="00DC7816">
        <w:rPr>
          <w:rFonts w:ascii="Arial" w:hAnsi="Arial" w:cs="Arial"/>
          <w:sz w:val="22"/>
          <w:szCs w:val="22"/>
          <w:lang w:val="lt-LT" w:eastAsia="lt-LT"/>
        </w:rPr>
        <w:t xml:space="preserve">dalyvavimą </w:t>
      </w:r>
      <w:r w:rsidRPr="004D6FCA">
        <w:rPr>
          <w:rFonts w:ascii="Arial" w:hAnsi="Arial" w:cs="Arial"/>
          <w:sz w:val="22"/>
          <w:szCs w:val="22"/>
          <w:lang w:val="lt-LT" w:eastAsia="lt-LT"/>
        </w:rPr>
        <w:t>ir įgyvendinti papildomas priemones, užtikrinančias, kad visi dėstytojai aktyviai dalyvautų moksliniuose tyrimuose.</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5F25E9A9" w14:textId="506FB2BB" w:rsidR="00DC7816" w:rsidRPr="00A038C8" w:rsidRDefault="004D6FCA" w:rsidP="005932B2">
      <w:pPr>
        <w:pStyle w:val="ListParagraph"/>
        <w:numPr>
          <w:ilvl w:val="0"/>
          <w:numId w:val="15"/>
        </w:numPr>
        <w:spacing w:line="276" w:lineRule="auto"/>
        <w:rPr>
          <w:rFonts w:ascii="Arial" w:hAnsi="Arial" w:cs="Arial"/>
          <w:sz w:val="22"/>
          <w:szCs w:val="22"/>
          <w:lang w:val="lt-LT" w:eastAsia="lt-LT"/>
        </w:rPr>
      </w:pPr>
      <w:r w:rsidRPr="004D6FCA">
        <w:rPr>
          <w:rFonts w:ascii="Arial" w:hAnsi="Arial" w:cs="Arial"/>
          <w:sz w:val="22"/>
          <w:szCs w:val="22"/>
          <w:lang w:val="lt-LT" w:eastAsia="lt-LT"/>
        </w:rPr>
        <w:t>Padidinkite laiką, kurį profesoriai gali ir turėtų skirti tyrimams.</w:t>
      </w:r>
    </w:p>
    <w:p w14:paraId="6FE141D2" w14:textId="47E5B066" w:rsidR="004D6FCA" w:rsidRPr="004D6FCA" w:rsidRDefault="004D6FCA" w:rsidP="005932B2">
      <w:pPr>
        <w:pStyle w:val="ListParagraph"/>
        <w:numPr>
          <w:ilvl w:val="0"/>
          <w:numId w:val="15"/>
        </w:numPr>
        <w:spacing w:line="276" w:lineRule="auto"/>
        <w:rPr>
          <w:rFonts w:ascii="Arial" w:hAnsi="Arial" w:cs="Arial"/>
          <w:sz w:val="22"/>
          <w:szCs w:val="22"/>
          <w:lang w:val="lt-LT" w:eastAsia="lt-LT"/>
        </w:rPr>
      </w:pPr>
      <w:r w:rsidRPr="004D6FCA">
        <w:rPr>
          <w:rFonts w:ascii="Arial" w:hAnsi="Arial" w:cs="Arial"/>
          <w:sz w:val="22"/>
          <w:szCs w:val="22"/>
          <w:lang w:val="lt-LT" w:eastAsia="lt-LT"/>
        </w:rPr>
        <w:t xml:space="preserve">Panašiai kaip ir geriausio </w:t>
      </w:r>
      <w:r w:rsidR="00DC7816">
        <w:rPr>
          <w:rFonts w:ascii="Arial" w:hAnsi="Arial" w:cs="Arial"/>
          <w:sz w:val="22"/>
          <w:szCs w:val="22"/>
          <w:lang w:val="lt-LT" w:eastAsia="lt-LT"/>
        </w:rPr>
        <w:t>dėstytojo</w:t>
      </w:r>
      <w:r w:rsidRPr="004D6FCA">
        <w:rPr>
          <w:rFonts w:ascii="Arial" w:hAnsi="Arial" w:cs="Arial"/>
          <w:sz w:val="22"/>
          <w:szCs w:val="22"/>
          <w:lang w:val="lt-LT" w:eastAsia="lt-LT"/>
        </w:rPr>
        <w:t xml:space="preserve"> apdovanojimas, kasmetinis geriausio moksl</w:t>
      </w:r>
      <w:r w:rsidR="00DC7816">
        <w:rPr>
          <w:rFonts w:ascii="Arial" w:hAnsi="Arial" w:cs="Arial"/>
          <w:sz w:val="22"/>
          <w:szCs w:val="22"/>
          <w:lang w:val="lt-LT" w:eastAsia="lt-LT"/>
        </w:rPr>
        <w:t>inio tyrimo</w:t>
      </w:r>
      <w:r w:rsidRPr="004D6FCA">
        <w:rPr>
          <w:rFonts w:ascii="Arial" w:hAnsi="Arial" w:cs="Arial"/>
          <w:sz w:val="22"/>
          <w:szCs w:val="22"/>
          <w:lang w:val="lt-LT" w:eastAsia="lt-LT"/>
        </w:rPr>
        <w:t xml:space="preserve"> apdovanojimas gali būti įsteigtas siekiant pagerinti profesorių mokslinių tyrimų rezultatus.</w:t>
      </w:r>
    </w:p>
    <w:p w14:paraId="2B46A7A9"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C7816">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C7816">
        <w:tc>
          <w:tcPr>
            <w:tcW w:w="1720" w:type="dxa"/>
            <w:vAlign w:val="center"/>
          </w:tcPr>
          <w:p w14:paraId="2243C1C8" w14:textId="77777777" w:rsidR="007E04D8" w:rsidRPr="00D44EA1" w:rsidRDefault="007E04D8" w:rsidP="000D1288">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1C6DE635"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635" w:type="dxa"/>
            <w:vAlign w:val="center"/>
          </w:tcPr>
          <w:p w14:paraId="3F253CD8"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51AD02A2" w:rsidR="007E04D8" w:rsidRPr="002D0027" w:rsidRDefault="00DC7816"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72E89CA0"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6DF4FA5E" w14:textId="5696E93F" w:rsidR="00A038C8" w:rsidRPr="00A038C8" w:rsidRDefault="00DC7816" w:rsidP="005932B2">
      <w:pPr>
        <w:pStyle w:val="ListParagraph"/>
        <w:numPr>
          <w:ilvl w:val="0"/>
          <w:numId w:val="16"/>
        </w:numPr>
        <w:spacing w:line="276" w:lineRule="auto"/>
        <w:rPr>
          <w:rFonts w:ascii="Arial" w:hAnsi="Arial" w:cs="Arial"/>
          <w:sz w:val="22"/>
          <w:szCs w:val="22"/>
          <w:lang w:val="lt-LT" w:eastAsia="lt-LT"/>
        </w:rPr>
      </w:pPr>
      <w:r w:rsidRPr="00DC7816">
        <w:rPr>
          <w:rFonts w:ascii="Arial" w:hAnsi="Arial" w:cs="Arial"/>
          <w:sz w:val="22"/>
          <w:szCs w:val="22"/>
          <w:lang w:val="lt-LT" w:eastAsia="lt-LT"/>
        </w:rPr>
        <w:t>VILNIUS TECH suteikia studentams visą reikalingą mokymosi medžiagą, programinę įrangą ir programas, reikalingas studijoms.</w:t>
      </w:r>
    </w:p>
    <w:p w14:paraId="30A6DBE0" w14:textId="1CD9F0B7" w:rsidR="00A038C8" w:rsidRPr="00A038C8" w:rsidRDefault="00DC7816" w:rsidP="005932B2">
      <w:pPr>
        <w:pStyle w:val="ListParagraph"/>
        <w:numPr>
          <w:ilvl w:val="0"/>
          <w:numId w:val="16"/>
        </w:numPr>
        <w:spacing w:line="276" w:lineRule="auto"/>
        <w:rPr>
          <w:rFonts w:ascii="Arial" w:hAnsi="Arial" w:cs="Arial"/>
          <w:sz w:val="22"/>
          <w:szCs w:val="22"/>
          <w:lang w:val="lt-LT" w:eastAsia="lt-LT"/>
        </w:rPr>
      </w:pPr>
      <w:r w:rsidRPr="00DC7816">
        <w:rPr>
          <w:rFonts w:ascii="Arial" w:hAnsi="Arial" w:cs="Arial"/>
          <w:sz w:val="22"/>
          <w:szCs w:val="22"/>
          <w:lang w:val="lt-LT" w:eastAsia="lt-LT"/>
        </w:rPr>
        <w:t>Universitetas yra visiškai prieinamas studentams su negalia.</w:t>
      </w:r>
    </w:p>
    <w:p w14:paraId="0519059E" w14:textId="58295ED6" w:rsidR="00A038C8" w:rsidRPr="00A038C8" w:rsidRDefault="00DC7816" w:rsidP="005932B2">
      <w:pPr>
        <w:pStyle w:val="ListParagraph"/>
        <w:numPr>
          <w:ilvl w:val="0"/>
          <w:numId w:val="16"/>
        </w:numPr>
        <w:spacing w:line="276" w:lineRule="auto"/>
        <w:rPr>
          <w:rFonts w:ascii="Arial" w:hAnsi="Arial" w:cs="Arial"/>
          <w:sz w:val="22"/>
          <w:szCs w:val="22"/>
          <w:lang w:val="lt-LT" w:eastAsia="lt-LT"/>
        </w:rPr>
      </w:pPr>
      <w:r w:rsidRPr="00DC7816">
        <w:rPr>
          <w:rFonts w:ascii="Arial" w:hAnsi="Arial" w:cs="Arial"/>
          <w:sz w:val="22"/>
          <w:szCs w:val="22"/>
          <w:lang w:val="lt-LT" w:eastAsia="lt-LT"/>
        </w:rPr>
        <w:t>Metodiniai ir mokymosi ištekliai kasmet sistemingai atnaujinami, atsižvelgiant į akademinius reikalavimus ir dėstytojų rekomendacijas.</w:t>
      </w:r>
    </w:p>
    <w:p w14:paraId="22BAD964" w14:textId="77777777" w:rsidR="00DC7816" w:rsidRPr="00DC7816" w:rsidRDefault="00DC7816" w:rsidP="005932B2">
      <w:pPr>
        <w:pStyle w:val="ListParagraph"/>
        <w:numPr>
          <w:ilvl w:val="0"/>
          <w:numId w:val="16"/>
        </w:numPr>
        <w:spacing w:line="276" w:lineRule="auto"/>
        <w:rPr>
          <w:rFonts w:ascii="Arial" w:hAnsi="Arial" w:cs="Arial"/>
          <w:sz w:val="22"/>
          <w:szCs w:val="22"/>
          <w:lang w:val="lt-LT" w:eastAsia="lt-LT"/>
        </w:rPr>
      </w:pPr>
      <w:r w:rsidRPr="00DC7816">
        <w:rPr>
          <w:rFonts w:ascii="Arial" w:hAnsi="Arial" w:cs="Arial"/>
          <w:sz w:val="22"/>
          <w:szCs w:val="22"/>
          <w:lang w:val="lt-LT" w:eastAsia="lt-LT"/>
        </w:rPr>
        <w:t>"Moodle" ir "Microsoft Teams" naudojimas palengvina patogią prieigą prie studijų medžiagos, bendravimo ir mokymosi išteklių tiek studentams, tiek akademiniam personalui.</w:t>
      </w:r>
    </w:p>
    <w:p w14:paraId="64715D17" w14:textId="77777777" w:rsidR="007E04D8" w:rsidRPr="002D0027" w:rsidRDefault="007E04D8" w:rsidP="00CF1D8A">
      <w:pPr>
        <w:spacing w:line="276" w:lineRule="auto"/>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4FF82E0C"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7F0B5FCB" w14:textId="77777777"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6D4B2EC5" w14:textId="7E26DF9C" w:rsidR="007E04D8" w:rsidRDefault="00DC7816" w:rsidP="00CF1D8A">
      <w:pPr>
        <w:tabs>
          <w:tab w:val="left" w:pos="1298"/>
          <w:tab w:val="left" w:pos="1985"/>
        </w:tabs>
        <w:spacing w:line="276" w:lineRule="auto"/>
        <w:jc w:val="both"/>
        <w:rPr>
          <w:rFonts w:ascii="Arial" w:eastAsia="Calibri" w:hAnsi="Arial" w:cs="Arial"/>
          <w:iCs/>
          <w:sz w:val="22"/>
          <w:szCs w:val="22"/>
          <w:lang w:eastAsia="lt-LT"/>
        </w:rPr>
      </w:pPr>
      <w:r>
        <w:rPr>
          <w:rFonts w:ascii="Arial" w:eastAsia="Calibri" w:hAnsi="Arial" w:cs="Arial"/>
          <w:iCs/>
          <w:sz w:val="22"/>
          <w:szCs w:val="22"/>
          <w:lang w:eastAsia="lt-LT"/>
        </w:rPr>
        <w:t>-</w:t>
      </w:r>
    </w:p>
    <w:p w14:paraId="7FF2617E" w14:textId="77777777" w:rsidR="00DC7816" w:rsidRPr="002D0027" w:rsidRDefault="00DC7816" w:rsidP="00CF1D8A">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0FE99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488802D" w14:textId="12F955AE" w:rsidR="00DC7816" w:rsidRPr="00DC7816" w:rsidRDefault="00DC7816" w:rsidP="005932B2">
      <w:pPr>
        <w:pStyle w:val="ListParagraph"/>
        <w:numPr>
          <w:ilvl w:val="0"/>
          <w:numId w:val="17"/>
        </w:numPr>
        <w:spacing w:line="276" w:lineRule="auto"/>
        <w:rPr>
          <w:rFonts w:ascii="Arial" w:hAnsi="Arial" w:cs="Arial"/>
          <w:sz w:val="22"/>
          <w:szCs w:val="22"/>
          <w:lang w:val="lt-LT" w:eastAsia="lt-LT"/>
        </w:rPr>
      </w:pPr>
      <w:r w:rsidRPr="00DC7816">
        <w:rPr>
          <w:rFonts w:ascii="Arial" w:hAnsi="Arial" w:cs="Arial"/>
          <w:sz w:val="22"/>
          <w:szCs w:val="22"/>
          <w:lang w:val="lt-LT" w:eastAsia="lt-LT"/>
        </w:rPr>
        <w:t xml:space="preserve">VILNIUS TECH rekomenduojama įrengti papildomus elektros lizdus didelėse auditorijose, </w:t>
      </w:r>
      <w:r>
        <w:rPr>
          <w:rFonts w:ascii="Arial" w:hAnsi="Arial" w:cs="Arial"/>
          <w:sz w:val="22"/>
          <w:szCs w:val="22"/>
          <w:lang w:val="lt-LT" w:eastAsia="lt-LT"/>
        </w:rPr>
        <w:t>studentams</w:t>
      </w:r>
      <w:r w:rsidRPr="00DC7816">
        <w:rPr>
          <w:rFonts w:ascii="Arial" w:hAnsi="Arial" w:cs="Arial"/>
          <w:sz w:val="22"/>
          <w:szCs w:val="22"/>
          <w:lang w:val="lt-LT" w:eastAsia="lt-LT"/>
        </w:rPr>
        <w:t>, kurie naudojasi nešiojamaisiais kompiuteriais paskaitų met</w:t>
      </w:r>
      <w:r>
        <w:rPr>
          <w:rFonts w:ascii="Arial" w:hAnsi="Arial" w:cs="Arial"/>
          <w:sz w:val="22"/>
          <w:szCs w:val="22"/>
          <w:lang w:val="lt-LT" w:eastAsia="lt-LT"/>
        </w:rPr>
        <w:t>u.</w:t>
      </w:r>
    </w:p>
    <w:p w14:paraId="2AE5BEEA" w14:textId="6D7A3516" w:rsidR="007E04D8" w:rsidRPr="001C502F" w:rsidRDefault="00DC7816" w:rsidP="005932B2">
      <w:pPr>
        <w:pStyle w:val="ListParagraph"/>
        <w:numPr>
          <w:ilvl w:val="0"/>
          <w:numId w:val="17"/>
        </w:numPr>
        <w:spacing w:after="200" w:line="276" w:lineRule="auto"/>
        <w:rPr>
          <w:rFonts w:ascii="Arial" w:eastAsia="Arial Unicode MS" w:hAnsi="Arial" w:cs="Arial"/>
          <w:b/>
          <w:color w:val="136C73"/>
          <w:sz w:val="28"/>
          <w:szCs w:val="28"/>
        </w:rPr>
      </w:pPr>
      <w:r w:rsidRPr="001C502F">
        <w:rPr>
          <w:rFonts w:ascii="Arial" w:hAnsi="Arial" w:cs="Arial"/>
          <w:sz w:val="22"/>
          <w:szCs w:val="22"/>
          <w:lang w:val="lt-LT" w:eastAsia="lt-LT"/>
        </w:rPr>
        <w:t xml:space="preserve">Patobulinkite programinės įrangos įsigijimo procesą, kad galėtumėte vykdyti atnaujinimas metų viduryje.  </w:t>
      </w:r>
      <w:r w:rsidR="007E04D8" w:rsidRPr="001C502F">
        <w:rPr>
          <w:rFonts w:ascii="Arial" w:hAnsi="Arial" w:cs="Arial"/>
          <w:color w:val="136C73"/>
          <w:sz w:val="28"/>
          <w:szCs w:val="28"/>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A038C8">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A038C8">
        <w:tc>
          <w:tcPr>
            <w:tcW w:w="1720" w:type="dxa"/>
            <w:vAlign w:val="center"/>
          </w:tcPr>
          <w:p w14:paraId="649F85D6" w14:textId="77777777" w:rsidR="007E04D8" w:rsidRPr="00D44EA1" w:rsidRDefault="007E04D8" w:rsidP="000D1288">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6DE589A"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635" w:type="dxa"/>
            <w:vAlign w:val="center"/>
          </w:tcPr>
          <w:p w14:paraId="2AFA016F"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17890D67" w:rsidR="007E04D8" w:rsidRPr="002D0027" w:rsidRDefault="00A038C8" w:rsidP="000D1288">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424FE58"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c>
          <w:tcPr>
            <w:tcW w:w="1495" w:type="dxa"/>
            <w:vAlign w:val="center"/>
          </w:tcPr>
          <w:p w14:paraId="7A3E5B58" w14:textId="77777777" w:rsidR="007E04D8" w:rsidRPr="002D0027" w:rsidRDefault="007E04D8" w:rsidP="000D1288">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632A962E" w14:textId="42110644" w:rsidR="00A038C8" w:rsidRPr="00A038C8" w:rsidRDefault="00A038C8" w:rsidP="005932B2">
      <w:pPr>
        <w:pStyle w:val="ListParagraph"/>
        <w:numPr>
          <w:ilvl w:val="0"/>
          <w:numId w:val="18"/>
        </w:numPr>
        <w:spacing w:line="276" w:lineRule="auto"/>
        <w:rPr>
          <w:rFonts w:ascii="Arial" w:hAnsi="Arial" w:cs="Arial"/>
          <w:sz w:val="22"/>
          <w:szCs w:val="22"/>
          <w:lang w:val="lt-LT" w:eastAsia="lt-LT"/>
        </w:rPr>
      </w:pPr>
      <w:r w:rsidRPr="00A038C8">
        <w:rPr>
          <w:rFonts w:ascii="Arial" w:hAnsi="Arial" w:cs="Arial"/>
          <w:sz w:val="22"/>
          <w:szCs w:val="22"/>
          <w:lang w:val="lt-LT" w:eastAsia="lt-LT"/>
        </w:rPr>
        <w:t>IS programa sulaukia gerų suinteresuotųjų šalių įvertinimų (8–9 iš 10).</w:t>
      </w:r>
    </w:p>
    <w:p w14:paraId="47CB7379" w14:textId="1A7BC334" w:rsidR="00A038C8" w:rsidRPr="00A038C8" w:rsidRDefault="00A038C8" w:rsidP="005932B2">
      <w:pPr>
        <w:pStyle w:val="ListParagraph"/>
        <w:numPr>
          <w:ilvl w:val="0"/>
          <w:numId w:val="18"/>
        </w:numPr>
        <w:spacing w:line="276" w:lineRule="auto"/>
        <w:rPr>
          <w:rFonts w:ascii="Arial" w:hAnsi="Arial" w:cs="Arial"/>
          <w:sz w:val="22"/>
          <w:szCs w:val="22"/>
          <w:lang w:val="lt-LT" w:eastAsia="lt-LT"/>
        </w:rPr>
      </w:pPr>
      <w:r w:rsidRPr="00A038C8">
        <w:rPr>
          <w:rFonts w:ascii="Arial" w:hAnsi="Arial" w:cs="Arial"/>
          <w:sz w:val="22"/>
          <w:szCs w:val="22"/>
          <w:lang w:val="lt-LT" w:eastAsia="lt-LT"/>
        </w:rPr>
        <w:t>Suinteresuotųjų šalių dalyvavimas yra platus ir prasmingas, įskaitant studentus, darbuotojus, socialinius partnerius ir absolventus. Alumni ir socialiniai partneriai aktyviai prisideda prie programos tobulinimo per alumnų klubą ir nuolatines iniciatyvas.</w:t>
      </w:r>
    </w:p>
    <w:p w14:paraId="65B6A7AA" w14:textId="77777777" w:rsidR="007E04D8" w:rsidRPr="002D0027" w:rsidRDefault="007E04D8" w:rsidP="00CF1D8A">
      <w:pPr>
        <w:spacing w:line="276" w:lineRule="auto"/>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1FDBE11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02EFA3" w14:textId="44FB90EB" w:rsidR="00A038C8" w:rsidRPr="00A038C8" w:rsidRDefault="00A038C8" w:rsidP="005932B2">
      <w:pPr>
        <w:pStyle w:val="ListParagraph"/>
        <w:numPr>
          <w:ilvl w:val="0"/>
          <w:numId w:val="19"/>
        </w:numPr>
        <w:spacing w:line="276" w:lineRule="auto"/>
        <w:rPr>
          <w:rFonts w:ascii="Arial" w:hAnsi="Arial" w:cs="Arial"/>
          <w:sz w:val="22"/>
          <w:szCs w:val="22"/>
          <w:lang w:val="lt-LT" w:eastAsia="lt-LT"/>
        </w:rPr>
      </w:pPr>
      <w:r w:rsidRPr="00A038C8">
        <w:rPr>
          <w:rFonts w:ascii="Arial" w:hAnsi="Arial" w:cs="Arial"/>
          <w:sz w:val="22"/>
          <w:szCs w:val="22"/>
          <w:lang w:val="lt-LT" w:eastAsia="lt-LT"/>
        </w:rPr>
        <w:t>Pateikite aiškius poveikio įrodymus</w:t>
      </w:r>
      <w:r>
        <w:rPr>
          <w:rFonts w:ascii="Arial" w:hAnsi="Arial" w:cs="Arial"/>
          <w:sz w:val="22"/>
          <w:szCs w:val="22"/>
          <w:lang w:val="lt-LT" w:eastAsia="lt-LT"/>
        </w:rPr>
        <w:t xml:space="preserve"> ir juos viešinkite</w:t>
      </w:r>
      <w:r w:rsidRPr="00A038C8">
        <w:rPr>
          <w:rFonts w:ascii="Arial" w:hAnsi="Arial" w:cs="Arial"/>
          <w:sz w:val="22"/>
          <w:szCs w:val="22"/>
          <w:lang w:val="lt-LT" w:eastAsia="lt-LT"/>
        </w:rPr>
        <w:t xml:space="preserve">: parodykite konkrečius mokymo programos pakeitimus, mokymo patobulinimus ar politikos koregavimus, gautus iš IQA išvadų ar atsiliepimų. </w:t>
      </w:r>
    </w:p>
    <w:p w14:paraId="51F08A48" w14:textId="3D11255F" w:rsidR="00A038C8" w:rsidRPr="00A038C8" w:rsidRDefault="00A038C8" w:rsidP="005932B2">
      <w:pPr>
        <w:pStyle w:val="ListParagraph"/>
        <w:numPr>
          <w:ilvl w:val="0"/>
          <w:numId w:val="19"/>
        </w:numPr>
        <w:spacing w:line="276" w:lineRule="auto"/>
        <w:rPr>
          <w:rFonts w:ascii="Arial" w:hAnsi="Arial" w:cs="Arial"/>
          <w:sz w:val="22"/>
          <w:szCs w:val="22"/>
          <w:lang w:val="lt-LT" w:eastAsia="lt-LT"/>
        </w:rPr>
      </w:pPr>
      <w:r w:rsidRPr="00A038C8">
        <w:rPr>
          <w:rFonts w:ascii="Arial" w:hAnsi="Arial" w:cs="Arial"/>
          <w:sz w:val="22"/>
          <w:szCs w:val="22"/>
          <w:lang w:val="lt-LT" w:eastAsia="lt-LT"/>
        </w:rPr>
        <w:t>Paaiškinti proceso atsakomybę ir tai, kaip efektyviai naudojamos vidinės duomenų sistemos reguliariai stebint ir priimant sprendimus. Paaiškinkite, kaip vertinimo rezultatai ir veiklos rodikliai interpretuojami ir taikomi tobulinant programą, ir dokumentuokite konkrečius pokyčių pavyzdžius, kuriuos lemia socialinių partnerių, absolventų ar darbdavių atsiliepimai.</w:t>
      </w:r>
    </w:p>
    <w:p w14:paraId="7535C677" w14:textId="3F833879" w:rsidR="00A038C8" w:rsidRPr="00A038C8" w:rsidRDefault="00A038C8" w:rsidP="005932B2">
      <w:pPr>
        <w:pStyle w:val="ListParagraph"/>
        <w:numPr>
          <w:ilvl w:val="0"/>
          <w:numId w:val="19"/>
        </w:numPr>
        <w:spacing w:line="276" w:lineRule="auto"/>
        <w:rPr>
          <w:rFonts w:ascii="Arial" w:hAnsi="Arial" w:cs="Arial"/>
          <w:sz w:val="22"/>
          <w:szCs w:val="22"/>
          <w:lang w:val="lt-LT" w:eastAsia="lt-LT"/>
        </w:rPr>
      </w:pPr>
      <w:r w:rsidRPr="00A038C8">
        <w:rPr>
          <w:rFonts w:ascii="Arial" w:hAnsi="Arial" w:cs="Arial"/>
          <w:sz w:val="22"/>
          <w:szCs w:val="22"/>
          <w:lang w:val="lt-LT" w:eastAsia="lt-LT"/>
        </w:rPr>
        <w:t>Ypatingas dėmesys turėtų būti skiriamas studentų ir absolventų apklausų metodologi</w:t>
      </w:r>
      <w:r>
        <w:rPr>
          <w:rFonts w:ascii="Arial" w:hAnsi="Arial" w:cs="Arial"/>
          <w:sz w:val="22"/>
          <w:szCs w:val="22"/>
          <w:lang w:val="lt-LT" w:eastAsia="lt-LT"/>
        </w:rPr>
        <w:t xml:space="preserve">jai </w:t>
      </w:r>
      <w:r w:rsidRPr="00A038C8">
        <w:rPr>
          <w:rFonts w:ascii="Arial" w:hAnsi="Arial" w:cs="Arial"/>
          <w:sz w:val="22"/>
          <w:szCs w:val="22"/>
          <w:lang w:val="lt-LT" w:eastAsia="lt-LT"/>
        </w:rPr>
        <w:t>ir naudojimo tobulinimui, parodant ir dokumentuojant, kaip grįžtamasis ryšys yra patikimas, sistemingai analizuojamas ir paverčiamas sprendimais, o ne tik renkamas.</w:t>
      </w:r>
    </w:p>
    <w:p w14:paraId="0C7D9D32"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DCE0781" w14:textId="39AB98C0" w:rsidR="00A038C8" w:rsidRPr="00A038C8" w:rsidRDefault="00A038C8" w:rsidP="005932B2">
      <w:pPr>
        <w:pStyle w:val="ListParagraph"/>
        <w:numPr>
          <w:ilvl w:val="0"/>
          <w:numId w:val="20"/>
        </w:numPr>
        <w:spacing w:line="276" w:lineRule="auto"/>
        <w:rPr>
          <w:rFonts w:ascii="Arial" w:hAnsi="Arial" w:cs="Arial"/>
          <w:sz w:val="22"/>
          <w:szCs w:val="22"/>
          <w:lang w:val="lt-LT" w:eastAsia="lt-LT"/>
        </w:rPr>
      </w:pPr>
      <w:r w:rsidRPr="00A038C8">
        <w:rPr>
          <w:rFonts w:ascii="Arial" w:hAnsi="Arial" w:cs="Arial"/>
          <w:sz w:val="22"/>
          <w:szCs w:val="22"/>
          <w:lang w:val="lt-LT" w:eastAsia="lt-LT"/>
        </w:rPr>
        <w:t xml:space="preserve">Tobulinti praktinius socialinių partnerių dalyvavimo formatus ne tik apklausose ir </w:t>
      </w:r>
      <w:r>
        <w:rPr>
          <w:rFonts w:ascii="Arial" w:hAnsi="Arial" w:cs="Arial"/>
          <w:sz w:val="22"/>
          <w:szCs w:val="22"/>
          <w:lang w:val="lt-LT" w:eastAsia="lt-LT"/>
        </w:rPr>
        <w:t>baigiamųjų darbų</w:t>
      </w:r>
      <w:r w:rsidRPr="00A038C8">
        <w:rPr>
          <w:rFonts w:ascii="Arial" w:hAnsi="Arial" w:cs="Arial"/>
          <w:sz w:val="22"/>
          <w:szCs w:val="22"/>
          <w:lang w:val="lt-LT" w:eastAsia="lt-LT"/>
        </w:rPr>
        <w:t xml:space="preserve"> vertinimuose. Išsamesni suinteresuotųjų </w:t>
      </w:r>
      <w:r>
        <w:rPr>
          <w:rFonts w:ascii="Arial" w:hAnsi="Arial" w:cs="Arial"/>
          <w:sz w:val="22"/>
          <w:szCs w:val="22"/>
          <w:lang w:val="lt-LT" w:eastAsia="lt-LT"/>
        </w:rPr>
        <w:t>šalių</w:t>
      </w:r>
      <w:r w:rsidRPr="00A038C8">
        <w:rPr>
          <w:rFonts w:ascii="Arial" w:hAnsi="Arial" w:cs="Arial"/>
          <w:sz w:val="22"/>
          <w:szCs w:val="22"/>
          <w:lang w:val="lt-LT" w:eastAsia="lt-LT"/>
        </w:rPr>
        <w:t xml:space="preserve"> dalyvavimo pavyzdžiai (bendrai parengti moduliai, bendri seminarai, nuolatiniai grįžtamojo ryšio ciklai) padidintų skaidrumą ir svarbą visuomenei.</w:t>
      </w:r>
    </w:p>
    <w:p w14:paraId="0402B104" w14:textId="77777777" w:rsidR="00A038C8" w:rsidRPr="00A038C8" w:rsidRDefault="00A038C8" w:rsidP="005932B2">
      <w:pPr>
        <w:pStyle w:val="ListParagraph"/>
        <w:numPr>
          <w:ilvl w:val="0"/>
          <w:numId w:val="20"/>
        </w:numPr>
        <w:spacing w:line="276" w:lineRule="auto"/>
        <w:rPr>
          <w:rFonts w:ascii="Arial" w:hAnsi="Arial" w:cs="Arial"/>
          <w:sz w:val="22"/>
          <w:szCs w:val="22"/>
          <w:lang w:val="lt-LT" w:eastAsia="lt-LT"/>
        </w:rPr>
      </w:pPr>
      <w:r w:rsidRPr="00A038C8">
        <w:rPr>
          <w:rFonts w:ascii="Arial" w:hAnsi="Arial" w:cs="Arial"/>
          <w:sz w:val="22"/>
          <w:szCs w:val="22"/>
          <w:lang w:val="lt-LT" w:eastAsia="lt-LT"/>
        </w:rPr>
        <w:t>Užtikrinkite savalaikį grįžtamojo ryšio rinkimą semestrų metu, kad būtų galima koreguoti kursą realiuoju laiku.</w:t>
      </w:r>
    </w:p>
    <w:p w14:paraId="764D8F10" w14:textId="77777777" w:rsidR="00A038C8" w:rsidRPr="00A038C8" w:rsidRDefault="00A038C8" w:rsidP="005932B2">
      <w:pPr>
        <w:pStyle w:val="ListParagraph"/>
        <w:numPr>
          <w:ilvl w:val="0"/>
          <w:numId w:val="20"/>
        </w:numPr>
        <w:spacing w:line="276" w:lineRule="auto"/>
        <w:rPr>
          <w:rFonts w:ascii="Arial" w:hAnsi="Arial" w:cs="Arial"/>
          <w:sz w:val="22"/>
          <w:szCs w:val="22"/>
          <w:lang w:val="lt-LT" w:eastAsia="lt-LT"/>
        </w:rPr>
      </w:pPr>
      <w:r w:rsidRPr="00A038C8">
        <w:rPr>
          <w:rFonts w:ascii="Arial" w:hAnsi="Arial" w:cs="Arial"/>
          <w:sz w:val="22"/>
          <w:szCs w:val="22"/>
          <w:lang w:val="lt-LT" w:eastAsia="lt-LT"/>
        </w:rPr>
        <w:t>Koreguokite kokybės užtikrinimo procesus, kad iš surinktų duomenų gautumėte kuo daugiau naudingų įžvalgų.</w:t>
      </w:r>
    </w:p>
    <w:p w14:paraId="187643E3" w14:textId="77777777" w:rsidR="00A038C8" w:rsidRPr="00A038C8" w:rsidRDefault="00A038C8" w:rsidP="005932B2">
      <w:pPr>
        <w:pStyle w:val="ListParagraph"/>
        <w:numPr>
          <w:ilvl w:val="0"/>
          <w:numId w:val="20"/>
        </w:numPr>
        <w:spacing w:line="276" w:lineRule="auto"/>
        <w:rPr>
          <w:rFonts w:ascii="Arial" w:hAnsi="Arial" w:cs="Arial"/>
          <w:sz w:val="22"/>
          <w:szCs w:val="22"/>
          <w:lang w:val="lt-LT" w:eastAsia="lt-LT"/>
        </w:rPr>
      </w:pPr>
      <w:r w:rsidRPr="00A038C8">
        <w:rPr>
          <w:rFonts w:ascii="Arial" w:hAnsi="Arial" w:cs="Arial"/>
          <w:sz w:val="22"/>
          <w:szCs w:val="22"/>
          <w:lang w:val="lt-LT" w:eastAsia="lt-LT"/>
        </w:rPr>
        <w:t>Integruoti internacionalizaciją į nuolatinį kokybės užtikrinimo ir suinteresuotųjų šalių dalyvavimo ciklą.</w:t>
      </w:r>
    </w:p>
    <w:p w14:paraId="6D4DFD79" w14:textId="77777777" w:rsidR="00291AB7" w:rsidRPr="002D0027" w:rsidRDefault="00291AB7" w:rsidP="00CF1D8A">
      <w:pPr>
        <w:spacing w:line="276" w:lineRule="auto"/>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6699C6B6" w14:textId="1BD3A076" w:rsidR="00A038C8" w:rsidRDefault="00A038C8" w:rsidP="001C502F">
      <w:pPr>
        <w:spacing w:line="276" w:lineRule="auto"/>
        <w:jc w:val="both"/>
        <w:rPr>
          <w:rFonts w:ascii="Arial" w:hAnsi="Arial" w:cs="Arial"/>
          <w:sz w:val="22"/>
          <w:szCs w:val="22"/>
        </w:rPr>
      </w:pPr>
      <w:r w:rsidRPr="00A038C8">
        <w:rPr>
          <w:rFonts w:ascii="Arial" w:hAnsi="Arial" w:cs="Arial"/>
          <w:sz w:val="22"/>
          <w:szCs w:val="22"/>
        </w:rPr>
        <w:t xml:space="preserve">Visų pirma, ekspertų komisija nori padėkoti VILNIUS TECH ir visiems dalyvavusiems už </w:t>
      </w:r>
      <w:r>
        <w:rPr>
          <w:rFonts w:ascii="Arial" w:hAnsi="Arial" w:cs="Arial"/>
          <w:sz w:val="22"/>
          <w:szCs w:val="22"/>
        </w:rPr>
        <w:t>savianalizės suvestinės</w:t>
      </w:r>
      <w:r w:rsidRPr="00A038C8">
        <w:rPr>
          <w:rFonts w:ascii="Arial" w:hAnsi="Arial" w:cs="Arial"/>
          <w:sz w:val="22"/>
          <w:szCs w:val="22"/>
        </w:rPr>
        <w:t xml:space="preserve"> </w:t>
      </w:r>
      <w:r w:rsidR="001C502F">
        <w:rPr>
          <w:rFonts w:ascii="Arial" w:hAnsi="Arial" w:cs="Arial"/>
          <w:sz w:val="22"/>
          <w:szCs w:val="22"/>
        </w:rPr>
        <w:t>parengimą</w:t>
      </w:r>
      <w:r w:rsidRPr="00A038C8">
        <w:rPr>
          <w:rFonts w:ascii="Arial" w:hAnsi="Arial" w:cs="Arial"/>
          <w:sz w:val="22"/>
          <w:szCs w:val="22"/>
        </w:rPr>
        <w:t>. Ji suteikė vertingų įžvalgų apie instituciją, jos strategijas ir vertinamą IS studijų programą. Vizitas vietoje buvo gerai parengtas ir vyko draugiškoje, skaidrioje ir bendradarbiaujančioje atmosferoje, demonstruojant stiprią komandinę dvasią ir bendrą įsipareigojimą nuolat tobulinti IS ir kitas institucijos siūlomas studijų programas.</w:t>
      </w:r>
    </w:p>
    <w:p w14:paraId="6696BEFB" w14:textId="77777777" w:rsidR="001C502F" w:rsidRDefault="001C502F" w:rsidP="001C502F">
      <w:pPr>
        <w:spacing w:line="276" w:lineRule="auto"/>
        <w:jc w:val="both"/>
        <w:rPr>
          <w:rFonts w:ascii="Arial" w:hAnsi="Arial" w:cs="Arial"/>
          <w:sz w:val="22"/>
          <w:szCs w:val="22"/>
        </w:rPr>
      </w:pPr>
    </w:p>
    <w:p w14:paraId="3A28A2B0" w14:textId="6FBAA69D" w:rsidR="00A038C8" w:rsidRDefault="00A038C8" w:rsidP="001C502F">
      <w:pPr>
        <w:spacing w:line="276" w:lineRule="auto"/>
        <w:jc w:val="both"/>
        <w:rPr>
          <w:rFonts w:ascii="Arial" w:hAnsi="Arial" w:cs="Arial"/>
          <w:sz w:val="22"/>
          <w:szCs w:val="22"/>
        </w:rPr>
      </w:pPr>
      <w:r w:rsidRPr="00A038C8">
        <w:rPr>
          <w:rFonts w:ascii="Arial" w:hAnsi="Arial" w:cs="Arial"/>
          <w:sz w:val="22"/>
          <w:szCs w:val="22"/>
        </w:rPr>
        <w:t xml:space="preserve">VILNIUS TECH yra viena didžiausių aukštųjų mokyklų Lietuvoje, siekianti tapti lyderiaujančiu Europos technikos universitetu. Remiantis </w:t>
      </w:r>
      <w:r>
        <w:rPr>
          <w:rFonts w:ascii="Arial" w:hAnsi="Arial" w:cs="Arial"/>
          <w:sz w:val="22"/>
          <w:szCs w:val="22"/>
        </w:rPr>
        <w:t>savianalizės suvestine</w:t>
      </w:r>
      <w:r w:rsidRPr="00A038C8">
        <w:rPr>
          <w:rFonts w:ascii="Arial" w:hAnsi="Arial" w:cs="Arial"/>
          <w:sz w:val="22"/>
          <w:szCs w:val="22"/>
        </w:rPr>
        <w:t xml:space="preserve"> ir </w:t>
      </w:r>
      <w:r>
        <w:rPr>
          <w:rFonts w:ascii="Arial" w:hAnsi="Arial" w:cs="Arial"/>
          <w:sz w:val="22"/>
          <w:szCs w:val="22"/>
        </w:rPr>
        <w:t>vizitu</w:t>
      </w:r>
      <w:r w:rsidRPr="00A038C8">
        <w:rPr>
          <w:rFonts w:ascii="Arial" w:hAnsi="Arial" w:cs="Arial"/>
          <w:sz w:val="22"/>
          <w:szCs w:val="22"/>
        </w:rPr>
        <w:t xml:space="preserve">, ekspertų grupės bendras įspūdis apie universitetą, fakultetą ir IS studijų programą yra labai teigiamas. Nors nuo ankstesnio vertinimo buvo įgyvendinti keli patobulinimai ir daugelis veiklos rodiklių rodo augimo tendenciją, </w:t>
      </w:r>
      <w:r>
        <w:rPr>
          <w:rFonts w:ascii="Arial" w:hAnsi="Arial" w:cs="Arial"/>
          <w:sz w:val="22"/>
          <w:szCs w:val="22"/>
        </w:rPr>
        <w:t xml:space="preserve">ekspertai </w:t>
      </w:r>
      <w:r w:rsidRPr="00A038C8">
        <w:rPr>
          <w:rFonts w:ascii="Arial" w:hAnsi="Arial" w:cs="Arial"/>
          <w:sz w:val="22"/>
          <w:szCs w:val="22"/>
        </w:rPr>
        <w:t xml:space="preserve"> nustatė keletą sričių, kurias reikia toliau tobulinti, kad institucija taptų pirmaujančiu universitetu tarptautiniu lygiu. </w:t>
      </w:r>
    </w:p>
    <w:p w14:paraId="6562B44F" w14:textId="77777777" w:rsidR="001C502F" w:rsidRDefault="001C502F" w:rsidP="001C502F">
      <w:pPr>
        <w:spacing w:line="276" w:lineRule="auto"/>
        <w:jc w:val="both"/>
        <w:rPr>
          <w:rFonts w:ascii="Arial" w:hAnsi="Arial" w:cs="Arial"/>
          <w:sz w:val="22"/>
          <w:szCs w:val="22"/>
        </w:rPr>
      </w:pPr>
    </w:p>
    <w:p w14:paraId="01E21DA8" w14:textId="6DC70623" w:rsidR="00A038C8" w:rsidRDefault="00A038C8" w:rsidP="001C502F">
      <w:pPr>
        <w:spacing w:line="276" w:lineRule="auto"/>
        <w:jc w:val="both"/>
        <w:rPr>
          <w:rFonts w:ascii="Arial" w:hAnsi="Arial" w:cs="Arial"/>
          <w:sz w:val="22"/>
          <w:szCs w:val="22"/>
        </w:rPr>
      </w:pPr>
      <w:r w:rsidRPr="00A038C8">
        <w:rPr>
          <w:rFonts w:ascii="Arial" w:hAnsi="Arial" w:cs="Arial"/>
          <w:sz w:val="22"/>
          <w:szCs w:val="22"/>
        </w:rPr>
        <w:t>IS studijų programa atitinka vis</w:t>
      </w:r>
      <w:r w:rsidR="001C502F">
        <w:rPr>
          <w:rFonts w:ascii="Arial" w:hAnsi="Arial" w:cs="Arial"/>
          <w:sz w:val="22"/>
          <w:szCs w:val="22"/>
        </w:rPr>
        <w:t>u</w:t>
      </w:r>
      <w:r w:rsidRPr="00A038C8">
        <w:rPr>
          <w:rFonts w:ascii="Arial" w:hAnsi="Arial" w:cs="Arial"/>
          <w:sz w:val="22"/>
          <w:szCs w:val="22"/>
        </w:rPr>
        <w:t>s akt</w:t>
      </w:r>
      <w:r>
        <w:rPr>
          <w:rFonts w:ascii="Arial" w:hAnsi="Arial" w:cs="Arial"/>
          <w:sz w:val="22"/>
          <w:szCs w:val="22"/>
        </w:rPr>
        <w:t>ualius teisės aktus</w:t>
      </w:r>
      <w:r w:rsidRPr="00A038C8">
        <w:rPr>
          <w:rFonts w:ascii="Arial" w:hAnsi="Arial" w:cs="Arial"/>
          <w:sz w:val="22"/>
          <w:szCs w:val="22"/>
        </w:rPr>
        <w:t xml:space="preserve">, jos tikslai ir numatomi </w:t>
      </w:r>
      <w:r w:rsidR="001C502F">
        <w:rPr>
          <w:rFonts w:ascii="Arial" w:hAnsi="Arial" w:cs="Arial"/>
          <w:sz w:val="22"/>
          <w:szCs w:val="22"/>
        </w:rPr>
        <w:t>studijų</w:t>
      </w:r>
      <w:r w:rsidRPr="00A038C8">
        <w:rPr>
          <w:rFonts w:ascii="Arial" w:hAnsi="Arial" w:cs="Arial"/>
          <w:sz w:val="22"/>
          <w:szCs w:val="22"/>
        </w:rPr>
        <w:t xml:space="preserve"> rezultatai puikiai dera su visuomenės ir darbo rinkos poreikiais, taip pat su VILNIUS TECH misija ir strateginiu plėtros planu. Programa suteikia tvirtą pagrindą pagrindinėse informacinių sistemų srityse, suteikia daug galimybių pritaikyti žinias per projektus ir stažuotes, įskaitant vykdomas su vietine </w:t>
      </w:r>
      <w:r w:rsidR="00C3602E">
        <w:rPr>
          <w:rFonts w:ascii="Arial" w:hAnsi="Arial" w:cs="Arial"/>
          <w:sz w:val="22"/>
          <w:szCs w:val="22"/>
        </w:rPr>
        <w:t>darbo rinka</w:t>
      </w:r>
      <w:r w:rsidRPr="00A038C8">
        <w:rPr>
          <w:rFonts w:ascii="Arial" w:hAnsi="Arial" w:cs="Arial"/>
          <w:sz w:val="22"/>
          <w:szCs w:val="22"/>
        </w:rPr>
        <w:t xml:space="preserve">. Tačiau </w:t>
      </w:r>
      <w:r w:rsidR="00C3602E">
        <w:rPr>
          <w:rFonts w:ascii="Arial" w:hAnsi="Arial" w:cs="Arial"/>
          <w:sz w:val="22"/>
          <w:szCs w:val="22"/>
        </w:rPr>
        <w:t>ekspertai</w:t>
      </w:r>
      <w:r w:rsidRPr="00A038C8">
        <w:rPr>
          <w:rFonts w:ascii="Arial" w:hAnsi="Arial" w:cs="Arial"/>
          <w:sz w:val="22"/>
          <w:szCs w:val="22"/>
        </w:rPr>
        <w:t xml:space="preserve"> rekomenduoja peržiūrėti programos </w:t>
      </w:r>
      <w:r w:rsidR="00C3602E">
        <w:rPr>
          <w:rFonts w:ascii="Arial" w:hAnsi="Arial" w:cs="Arial"/>
          <w:sz w:val="22"/>
          <w:szCs w:val="22"/>
        </w:rPr>
        <w:t xml:space="preserve">tinklelį ir atnaujinti jį </w:t>
      </w:r>
      <w:r w:rsidRPr="00A038C8">
        <w:rPr>
          <w:rFonts w:ascii="Arial" w:hAnsi="Arial" w:cs="Arial"/>
          <w:sz w:val="22"/>
          <w:szCs w:val="22"/>
        </w:rPr>
        <w:t>naujom</w:t>
      </w:r>
      <w:r w:rsidR="001C502F">
        <w:rPr>
          <w:rFonts w:ascii="Arial" w:hAnsi="Arial" w:cs="Arial"/>
          <w:sz w:val="22"/>
          <w:szCs w:val="22"/>
        </w:rPr>
        <w:t>i</w:t>
      </w:r>
      <w:r w:rsidRPr="00A038C8">
        <w:rPr>
          <w:rFonts w:ascii="Arial" w:hAnsi="Arial" w:cs="Arial"/>
          <w:sz w:val="22"/>
          <w:szCs w:val="22"/>
        </w:rPr>
        <w:t>s sritim</w:t>
      </w:r>
      <w:r w:rsidR="001C502F">
        <w:rPr>
          <w:rFonts w:ascii="Arial" w:hAnsi="Arial" w:cs="Arial"/>
          <w:sz w:val="22"/>
          <w:szCs w:val="22"/>
        </w:rPr>
        <w:t>i</w:t>
      </w:r>
      <w:r w:rsidRPr="00A038C8">
        <w:rPr>
          <w:rFonts w:ascii="Arial" w:hAnsi="Arial" w:cs="Arial"/>
          <w:sz w:val="22"/>
          <w:szCs w:val="22"/>
        </w:rPr>
        <w:t xml:space="preserve">s, tokioms kaip dirbtinis intelektas, kibernetinis saugumas ir duomenų etika, siekiant sustiprinti absolventų pasirengimą būsimiems darbo rinkos poreikiams. Taip pat rekomenduojama aiškiau susieti </w:t>
      </w:r>
      <w:r w:rsidR="001C502F">
        <w:rPr>
          <w:rFonts w:ascii="Arial" w:hAnsi="Arial" w:cs="Arial"/>
          <w:sz w:val="22"/>
          <w:szCs w:val="22"/>
        </w:rPr>
        <w:t xml:space="preserve">studijų </w:t>
      </w:r>
      <w:r w:rsidRPr="00A038C8">
        <w:rPr>
          <w:rFonts w:ascii="Arial" w:hAnsi="Arial" w:cs="Arial"/>
          <w:sz w:val="22"/>
          <w:szCs w:val="22"/>
        </w:rPr>
        <w:t>rezultatus su ES strateginiais prioritetais ir VILNIUS TECH misija. Studijų dalykai ir mokymo, mokymosi ir vertinimo metodai atrodo iš esmės suderinti, tačiau turėtų būti nustatytas skaidrus ir gerai dokumentais pagrįstas procesas, kad būtų užtikrintas šis suderinimas ir remiamas nuoseklus ir laipsniškas kompetencijų ir įgūdžių ugdymas.</w:t>
      </w:r>
    </w:p>
    <w:p w14:paraId="683A0324" w14:textId="77777777" w:rsidR="001C502F" w:rsidRPr="00A038C8" w:rsidRDefault="001C502F" w:rsidP="001C502F">
      <w:pPr>
        <w:spacing w:line="276" w:lineRule="auto"/>
        <w:jc w:val="both"/>
        <w:rPr>
          <w:rFonts w:ascii="Arial" w:hAnsi="Arial" w:cs="Arial"/>
          <w:sz w:val="22"/>
          <w:szCs w:val="22"/>
        </w:rPr>
      </w:pPr>
    </w:p>
    <w:p w14:paraId="2EE8B6EC" w14:textId="40AAC5A3" w:rsidR="005F42CA" w:rsidRPr="00A038C8" w:rsidRDefault="00A038C8" w:rsidP="001C502F">
      <w:pPr>
        <w:spacing w:line="276" w:lineRule="auto"/>
        <w:jc w:val="both"/>
        <w:rPr>
          <w:rFonts w:ascii="Arial" w:hAnsi="Arial" w:cs="Arial"/>
          <w:sz w:val="22"/>
          <w:szCs w:val="22"/>
        </w:rPr>
      </w:pPr>
      <w:r w:rsidRPr="00A038C8">
        <w:rPr>
          <w:rFonts w:ascii="Arial" w:hAnsi="Arial" w:cs="Arial"/>
          <w:sz w:val="22"/>
          <w:szCs w:val="22"/>
        </w:rPr>
        <w:t xml:space="preserve">VILNIUS TECH mokslinių tyrimų rezultatai yra geri ir atsispindi jo pozicijoje QS World University Rankings. Pastaraisiais metais buvo įgyvendintos kelios iniciatyvos, skirtos pagerinti mokslinių tyrimų rezultatus, integruoti mokslinius tyrimus ir </w:t>
      </w:r>
      <w:r w:rsidR="005F42CA">
        <w:rPr>
          <w:rFonts w:ascii="Arial" w:hAnsi="Arial" w:cs="Arial"/>
          <w:sz w:val="22"/>
          <w:szCs w:val="22"/>
        </w:rPr>
        <w:t>studijas</w:t>
      </w:r>
      <w:r w:rsidRPr="00A038C8">
        <w:rPr>
          <w:rFonts w:ascii="Arial" w:hAnsi="Arial" w:cs="Arial"/>
          <w:sz w:val="22"/>
          <w:szCs w:val="22"/>
        </w:rPr>
        <w:t xml:space="preserve"> bei įtraukti studentus į mokslinę veiklą. Nors šios iniciatyvos buvo tinkamos ir efektyvios, ekspertų grupė mano, kad VILNIUS TECH dabar yra gerai pasirengusi žengti kitą žingsnį ir pristatyti daugiau tyrimų rezultatų tarptautinei mokslo bendruomenei, ypač teikiant paraiškas geriausioms šios srities konferencijoms ir žurnalams. Konkurencingos, potencialiai tarptautinės doktorantūros programos sukūrimas galėtų būti dar vienas svarbus žingsnis stiprinant universiteto mokslinių tyrimų profilį.</w:t>
      </w:r>
    </w:p>
    <w:p w14:paraId="0E6017AF" w14:textId="77777777" w:rsidR="001C502F" w:rsidRDefault="001C502F" w:rsidP="001C502F">
      <w:pPr>
        <w:spacing w:line="276" w:lineRule="auto"/>
        <w:jc w:val="both"/>
        <w:rPr>
          <w:rFonts w:ascii="Arial" w:hAnsi="Arial" w:cs="Arial"/>
          <w:sz w:val="22"/>
          <w:szCs w:val="22"/>
        </w:rPr>
      </w:pPr>
    </w:p>
    <w:p w14:paraId="6C78CD73" w14:textId="1497608F" w:rsidR="00A038C8" w:rsidRPr="00A038C8" w:rsidRDefault="00A038C8" w:rsidP="001C502F">
      <w:pPr>
        <w:spacing w:line="276" w:lineRule="auto"/>
        <w:jc w:val="both"/>
        <w:rPr>
          <w:rFonts w:ascii="Arial" w:hAnsi="Arial" w:cs="Arial"/>
          <w:sz w:val="22"/>
          <w:szCs w:val="22"/>
        </w:rPr>
      </w:pPr>
      <w:r w:rsidRPr="00A038C8">
        <w:rPr>
          <w:rFonts w:ascii="Arial" w:hAnsi="Arial" w:cs="Arial"/>
          <w:sz w:val="22"/>
          <w:szCs w:val="22"/>
        </w:rPr>
        <w:t xml:space="preserve">Studentų parama yra stipri ir apima platų paslaugų ir išteklių spektrą. Studentai aktyviai dalyvauja universiteto valdyme įvairiais lygmenimis. Studentų skaičius ir priėmimo balai pastaraisiais metais buvo stabilūs. Tačiau studentų judumas tebėra labai mažas. Siekiant didinti tarptautiškumą ir judumą, ekspertų grupė rekomenduoja nustatyti aiškias ir skaidrias užsienyje įgytų studijų kreditų pripažinimo procedūras, pasiūlyti lankstesnes studijų kryptis ir pateikti aiškias gaires dėl </w:t>
      </w:r>
      <w:r w:rsidR="005F42CA">
        <w:rPr>
          <w:rFonts w:ascii="Arial" w:hAnsi="Arial" w:cs="Arial"/>
          <w:sz w:val="22"/>
          <w:szCs w:val="22"/>
        </w:rPr>
        <w:t>studijų</w:t>
      </w:r>
      <w:r w:rsidRPr="00A038C8">
        <w:rPr>
          <w:rFonts w:ascii="Arial" w:hAnsi="Arial" w:cs="Arial"/>
          <w:sz w:val="22"/>
          <w:szCs w:val="22"/>
        </w:rPr>
        <w:t xml:space="preserve"> programų suderinamumo.</w:t>
      </w:r>
    </w:p>
    <w:p w14:paraId="2146FDFC" w14:textId="77777777" w:rsidR="001C502F" w:rsidRDefault="001C502F" w:rsidP="001C502F">
      <w:pPr>
        <w:spacing w:line="276" w:lineRule="auto"/>
        <w:jc w:val="both"/>
        <w:rPr>
          <w:rFonts w:ascii="Arial" w:hAnsi="Arial" w:cs="Arial"/>
          <w:sz w:val="22"/>
          <w:szCs w:val="22"/>
        </w:rPr>
      </w:pPr>
    </w:p>
    <w:p w14:paraId="716E949C" w14:textId="462BEDEA" w:rsidR="00A038C8" w:rsidRPr="00A038C8" w:rsidRDefault="00A038C8" w:rsidP="001C502F">
      <w:pPr>
        <w:spacing w:line="276" w:lineRule="auto"/>
        <w:jc w:val="both"/>
        <w:rPr>
          <w:rFonts w:ascii="Arial" w:hAnsi="Arial" w:cs="Arial"/>
          <w:sz w:val="22"/>
          <w:szCs w:val="22"/>
        </w:rPr>
      </w:pPr>
      <w:r w:rsidRPr="00A038C8">
        <w:rPr>
          <w:rFonts w:ascii="Arial" w:hAnsi="Arial" w:cs="Arial"/>
          <w:sz w:val="22"/>
          <w:szCs w:val="22"/>
        </w:rPr>
        <w:t xml:space="preserve">VILNIUS TECH </w:t>
      </w:r>
      <w:r w:rsidR="005F42CA">
        <w:rPr>
          <w:rFonts w:ascii="Arial" w:hAnsi="Arial" w:cs="Arial"/>
          <w:sz w:val="22"/>
          <w:szCs w:val="22"/>
        </w:rPr>
        <w:t>studijų</w:t>
      </w:r>
      <w:r w:rsidRPr="00A038C8">
        <w:rPr>
          <w:rFonts w:ascii="Arial" w:hAnsi="Arial" w:cs="Arial"/>
          <w:sz w:val="22"/>
          <w:szCs w:val="22"/>
        </w:rPr>
        <w:t xml:space="preserve"> ir </w:t>
      </w:r>
      <w:r w:rsidR="005F42CA">
        <w:rPr>
          <w:rFonts w:ascii="Arial" w:hAnsi="Arial" w:cs="Arial"/>
          <w:sz w:val="22"/>
          <w:szCs w:val="22"/>
        </w:rPr>
        <w:t>studijavimo</w:t>
      </w:r>
      <w:r w:rsidRPr="00A038C8">
        <w:rPr>
          <w:rFonts w:ascii="Arial" w:hAnsi="Arial" w:cs="Arial"/>
          <w:sz w:val="22"/>
          <w:szCs w:val="22"/>
        </w:rPr>
        <w:t xml:space="preserve"> aplinka yra labai gera, atitinka akademinius ir tarptautinius standartus, padeda studentams siekti numatytų</w:t>
      </w:r>
      <w:r w:rsidR="005932B2">
        <w:rPr>
          <w:rFonts w:ascii="Arial" w:hAnsi="Arial" w:cs="Arial"/>
          <w:sz w:val="22"/>
          <w:szCs w:val="22"/>
        </w:rPr>
        <w:t xml:space="preserve"> studijų</w:t>
      </w:r>
      <w:r w:rsidRPr="00A038C8">
        <w:rPr>
          <w:rFonts w:ascii="Arial" w:hAnsi="Arial" w:cs="Arial"/>
          <w:sz w:val="22"/>
          <w:szCs w:val="22"/>
        </w:rPr>
        <w:t xml:space="preserve"> rezultatų. </w:t>
      </w:r>
      <w:r w:rsidR="005F42CA">
        <w:rPr>
          <w:rFonts w:ascii="Arial" w:hAnsi="Arial" w:cs="Arial"/>
          <w:sz w:val="22"/>
          <w:szCs w:val="22"/>
        </w:rPr>
        <w:t>Studentų</w:t>
      </w:r>
      <w:r w:rsidRPr="00A038C8">
        <w:rPr>
          <w:rFonts w:ascii="Arial" w:hAnsi="Arial" w:cs="Arial"/>
          <w:sz w:val="22"/>
          <w:szCs w:val="22"/>
        </w:rPr>
        <w:t xml:space="preserve"> pažanga ir rezultatai yra nuolat stebimi, o iškilus iššūkiams yra aiški grįžtamojo ryšio ir paramos teikimo sistema. Karjeros stebėsena rodo, kad absolventai turi tvirtą informacinių technologijų pagrindą ir apskritai yra gerai pasirengę darbo rinkai.</w:t>
      </w:r>
    </w:p>
    <w:p w14:paraId="4A023047" w14:textId="77777777" w:rsidR="001C502F" w:rsidRDefault="001C502F" w:rsidP="001C502F">
      <w:pPr>
        <w:spacing w:line="276" w:lineRule="auto"/>
        <w:jc w:val="both"/>
        <w:rPr>
          <w:rFonts w:ascii="Arial" w:hAnsi="Arial" w:cs="Arial"/>
          <w:sz w:val="22"/>
          <w:szCs w:val="22"/>
        </w:rPr>
      </w:pPr>
    </w:p>
    <w:p w14:paraId="3A480ACD" w14:textId="1E530CB1" w:rsidR="00A038C8" w:rsidRPr="00A038C8" w:rsidRDefault="00A038C8" w:rsidP="001C502F">
      <w:pPr>
        <w:spacing w:line="276" w:lineRule="auto"/>
        <w:jc w:val="both"/>
        <w:rPr>
          <w:rFonts w:ascii="Arial" w:hAnsi="Arial" w:cs="Arial"/>
          <w:sz w:val="22"/>
          <w:szCs w:val="22"/>
        </w:rPr>
      </w:pPr>
      <w:r w:rsidRPr="00A038C8">
        <w:rPr>
          <w:rFonts w:ascii="Arial" w:hAnsi="Arial" w:cs="Arial"/>
          <w:sz w:val="22"/>
          <w:szCs w:val="22"/>
        </w:rPr>
        <w:t xml:space="preserve">Dėstytojų padėtis apskritai yra teigiama ir gerėja, daugėja </w:t>
      </w:r>
      <w:r w:rsidR="005F42CA">
        <w:rPr>
          <w:rFonts w:ascii="Arial" w:hAnsi="Arial" w:cs="Arial"/>
          <w:sz w:val="22"/>
          <w:szCs w:val="22"/>
        </w:rPr>
        <w:t>profesorių skaičius.</w:t>
      </w:r>
      <w:r w:rsidRPr="00A038C8">
        <w:rPr>
          <w:rFonts w:ascii="Arial" w:hAnsi="Arial" w:cs="Arial"/>
          <w:sz w:val="22"/>
          <w:szCs w:val="22"/>
        </w:rPr>
        <w:t xml:space="preserve"> Ekspertų grupė rekomenduoja tęsti šią strategiją tol, kol bent du trečdaliai dėstytojų bus nuolatiniai profesoriai. Taip </w:t>
      </w:r>
      <w:r w:rsidRPr="00A038C8">
        <w:rPr>
          <w:rFonts w:ascii="Arial" w:hAnsi="Arial" w:cs="Arial"/>
          <w:sz w:val="22"/>
          <w:szCs w:val="22"/>
        </w:rPr>
        <w:lastRenderedPageBreak/>
        <w:t xml:space="preserve">pat svarbu, kad visi profesoriai išliktų aktyvūs </w:t>
      </w:r>
      <w:r w:rsidR="005F42CA">
        <w:rPr>
          <w:rFonts w:ascii="Arial" w:hAnsi="Arial" w:cs="Arial"/>
          <w:sz w:val="22"/>
          <w:szCs w:val="22"/>
        </w:rPr>
        <w:t>mokslininkai</w:t>
      </w:r>
      <w:r w:rsidRPr="00A038C8">
        <w:rPr>
          <w:rFonts w:ascii="Arial" w:hAnsi="Arial" w:cs="Arial"/>
          <w:sz w:val="22"/>
          <w:szCs w:val="22"/>
        </w:rPr>
        <w:t xml:space="preserve"> ir didėtų mokslinių publikacijų kiekis ir kokybė. Studentų atsiliepimai apie dėstytojus buvo labai teigiami.</w:t>
      </w:r>
    </w:p>
    <w:p w14:paraId="790FA9C3" w14:textId="77777777" w:rsidR="001C502F" w:rsidRDefault="001C502F" w:rsidP="001C502F">
      <w:pPr>
        <w:spacing w:line="276" w:lineRule="auto"/>
        <w:jc w:val="both"/>
        <w:rPr>
          <w:rFonts w:ascii="Arial" w:hAnsi="Arial" w:cs="Arial"/>
          <w:sz w:val="22"/>
          <w:szCs w:val="22"/>
        </w:rPr>
      </w:pPr>
    </w:p>
    <w:p w14:paraId="571DCEAB" w14:textId="5102F221" w:rsidR="00A038C8" w:rsidRPr="00A038C8" w:rsidRDefault="00A038C8" w:rsidP="001C502F">
      <w:pPr>
        <w:spacing w:line="276" w:lineRule="auto"/>
        <w:jc w:val="both"/>
        <w:rPr>
          <w:rFonts w:ascii="Arial" w:hAnsi="Arial" w:cs="Arial"/>
          <w:sz w:val="22"/>
          <w:szCs w:val="22"/>
        </w:rPr>
      </w:pPr>
      <w:r w:rsidRPr="00A038C8">
        <w:rPr>
          <w:rFonts w:ascii="Arial" w:hAnsi="Arial" w:cs="Arial"/>
          <w:sz w:val="22"/>
          <w:szCs w:val="22"/>
        </w:rPr>
        <w:t>Mokymosi priemonės ir ištekliai yra modernūs, aukštos kokybės ir tinkami efektyviam mokymuisi. VILNIUS TECH suteikia studentams visą studijoms reikalingą mokymosi medžiagą, programinę įrangą ir įrankius.</w:t>
      </w:r>
      <w:r w:rsidR="005F42CA">
        <w:rPr>
          <w:rFonts w:ascii="Arial" w:hAnsi="Arial" w:cs="Arial"/>
          <w:sz w:val="22"/>
          <w:szCs w:val="22"/>
        </w:rPr>
        <w:t xml:space="preserve"> </w:t>
      </w:r>
      <w:r w:rsidRPr="00A038C8">
        <w:rPr>
          <w:rFonts w:ascii="Arial" w:hAnsi="Arial" w:cs="Arial"/>
          <w:sz w:val="22"/>
          <w:szCs w:val="22"/>
        </w:rPr>
        <w:t>VILNIUS TECH turi gerai struktūrizuotą, įtraukią ir ESG reikalavimus atitinkančią kokybės vadybos sistemą. Ji laikosi Europos standartų, taiko įvairius metodus ir priemones ir įtraukia visas suinteresuotąsias šalis į kokybės užtikrinimo procesus. Ekspertų grupė siūlo keletą patobulinimų, įskaitant aiškesnį atsakomybės apibrėžimą, didesnį duomenų rinkimo ir analizės aiškumą ir skaidrumą bei aiškesnį dokumentavimą, kaip grįžtamasis ryšys naudojamas studijų programai tobulinti.</w:t>
      </w:r>
    </w:p>
    <w:p w14:paraId="6F4B3C01" w14:textId="77777777" w:rsidR="001C502F" w:rsidRDefault="001C502F" w:rsidP="001C502F">
      <w:pPr>
        <w:spacing w:line="276" w:lineRule="auto"/>
        <w:jc w:val="both"/>
        <w:rPr>
          <w:rFonts w:ascii="Arial" w:hAnsi="Arial" w:cs="Arial"/>
          <w:sz w:val="22"/>
          <w:szCs w:val="22"/>
        </w:rPr>
      </w:pPr>
    </w:p>
    <w:p w14:paraId="4F44C6A2" w14:textId="27680DE3" w:rsidR="00291AB7" w:rsidRPr="005F42CA" w:rsidRDefault="00A038C8" w:rsidP="001C502F">
      <w:pPr>
        <w:spacing w:line="276" w:lineRule="auto"/>
        <w:jc w:val="both"/>
        <w:rPr>
          <w:rFonts w:ascii="Arial" w:hAnsi="Arial" w:cs="Arial"/>
          <w:b/>
          <w:bCs/>
          <w:color w:val="136C73"/>
          <w:sz w:val="36"/>
          <w:szCs w:val="36"/>
        </w:rPr>
      </w:pPr>
      <w:r w:rsidRPr="00A038C8">
        <w:rPr>
          <w:rFonts w:ascii="Arial" w:hAnsi="Arial" w:cs="Arial"/>
          <w:sz w:val="22"/>
          <w:szCs w:val="22"/>
        </w:rPr>
        <w:t xml:space="preserve">Ekspertų grupė tikisi, kad šioje vertinimo ataskaitoje pateikti atsiliepimai ir rekomendacijos bus naudingi ir motyvuos VILNIUS TECH, tęsiančiam dabartinę trajektoriją ir siekiančiam tapti tarptautiniu mastu pripažintu universitetu, pasižyminčiu gerais dėstymo ir </w:t>
      </w:r>
      <w:r w:rsidR="005932B2">
        <w:rPr>
          <w:rFonts w:ascii="Arial" w:hAnsi="Arial" w:cs="Arial"/>
          <w:sz w:val="22"/>
          <w:szCs w:val="22"/>
        </w:rPr>
        <w:t xml:space="preserve">studijų </w:t>
      </w:r>
      <w:r w:rsidRPr="00A038C8">
        <w:rPr>
          <w:rFonts w:ascii="Arial" w:hAnsi="Arial" w:cs="Arial"/>
          <w:sz w:val="22"/>
          <w:szCs w:val="22"/>
        </w:rPr>
        <w:t>rezultatais.</w:t>
      </w: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63E5CDF3"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w:t>
      </w:r>
      <w:r w:rsidR="005932B2">
        <w:rPr>
          <w:rFonts w:ascii="Arial" w:hAnsi="Arial" w:cs="Arial"/>
          <w:b/>
          <w:bCs/>
          <w:sz w:val="22"/>
          <w:szCs w:val="22"/>
        </w:rPr>
        <w:t>ą</w:t>
      </w:r>
      <w:r w:rsidR="005F42CA">
        <w:rPr>
          <w:rFonts w:ascii="Arial" w:hAnsi="Arial" w:cs="Arial"/>
          <w:b/>
          <w:bCs/>
          <w:sz w:val="22"/>
          <w:szCs w:val="22"/>
        </w:rPr>
        <w:t xml:space="preserve">. </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CD49" w14:textId="77777777" w:rsidR="00705534" w:rsidRDefault="00705534" w:rsidP="0042467A">
      <w:r>
        <w:separator/>
      </w:r>
    </w:p>
  </w:endnote>
  <w:endnote w:type="continuationSeparator" w:id="0">
    <w:p w14:paraId="6CC01748" w14:textId="77777777" w:rsidR="00705534" w:rsidRDefault="00705534"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8A57" w14:textId="77777777" w:rsidR="00705534" w:rsidRDefault="00705534" w:rsidP="0042467A">
      <w:r>
        <w:separator/>
      </w:r>
    </w:p>
  </w:footnote>
  <w:footnote w:type="continuationSeparator" w:id="0">
    <w:p w14:paraId="2CAC421F" w14:textId="77777777" w:rsidR="00705534" w:rsidRDefault="00705534" w:rsidP="0042467A">
      <w:r>
        <w:continuationSeparator/>
      </w:r>
    </w:p>
  </w:footnote>
  <w:footnote w:id="1">
    <w:p w14:paraId="5AB3C573" w14:textId="76E0DBBA" w:rsidR="005D0FF7" w:rsidRPr="00F323F3" w:rsidRDefault="005D0FF7" w:rsidP="005D0FF7">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52260"/>
    <w:multiLevelType w:val="hybridMultilevel"/>
    <w:tmpl w:val="24367D20"/>
    <w:lvl w:ilvl="0" w:tplc="C8E481F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CC7AA4"/>
    <w:multiLevelType w:val="hybridMultilevel"/>
    <w:tmpl w:val="53B49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C5B81"/>
    <w:multiLevelType w:val="hybridMultilevel"/>
    <w:tmpl w:val="5CE64F9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E6F0A"/>
    <w:multiLevelType w:val="hybridMultilevel"/>
    <w:tmpl w:val="62EA23E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9C3291"/>
    <w:multiLevelType w:val="hybridMultilevel"/>
    <w:tmpl w:val="1FDA6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1F7779"/>
    <w:multiLevelType w:val="hybridMultilevel"/>
    <w:tmpl w:val="4888110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246211"/>
    <w:multiLevelType w:val="hybridMultilevel"/>
    <w:tmpl w:val="064CC9C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F822B4"/>
    <w:multiLevelType w:val="hybridMultilevel"/>
    <w:tmpl w:val="2C7C0D8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30857"/>
    <w:multiLevelType w:val="hybridMultilevel"/>
    <w:tmpl w:val="6708F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0A4E57"/>
    <w:multiLevelType w:val="hybridMultilevel"/>
    <w:tmpl w:val="553A0E2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D85C12"/>
    <w:multiLevelType w:val="hybridMultilevel"/>
    <w:tmpl w:val="EAC05DE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060E4C"/>
    <w:multiLevelType w:val="hybridMultilevel"/>
    <w:tmpl w:val="3CC00F5E"/>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A4744"/>
    <w:multiLevelType w:val="hybridMultilevel"/>
    <w:tmpl w:val="714E1B5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335600"/>
    <w:multiLevelType w:val="hybridMultilevel"/>
    <w:tmpl w:val="EEB062B0"/>
    <w:lvl w:ilvl="0" w:tplc="639A62BC">
      <w:start w:val="1"/>
      <w:numFmt w:val="decimal"/>
      <w:lvlText w:val="%1."/>
      <w:lvlJc w:val="left"/>
      <w:pPr>
        <w:ind w:left="720" w:hanging="360"/>
      </w:pPr>
      <w:rPr>
        <w:b w:val="0"/>
        <w:bCs/>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1B60EF"/>
    <w:multiLevelType w:val="hybridMultilevel"/>
    <w:tmpl w:val="0CBE28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6B1965"/>
    <w:multiLevelType w:val="hybridMultilevel"/>
    <w:tmpl w:val="B52E47D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9368D9"/>
    <w:multiLevelType w:val="hybridMultilevel"/>
    <w:tmpl w:val="1C7E524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0925FD"/>
    <w:multiLevelType w:val="hybridMultilevel"/>
    <w:tmpl w:val="41B677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8308B7"/>
    <w:multiLevelType w:val="hybridMultilevel"/>
    <w:tmpl w:val="2BC0C9C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C2C2E"/>
    <w:multiLevelType w:val="hybridMultilevel"/>
    <w:tmpl w:val="1FDA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4C66F5"/>
    <w:multiLevelType w:val="hybridMultilevel"/>
    <w:tmpl w:val="4970BA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F96806"/>
    <w:multiLevelType w:val="hybridMultilevel"/>
    <w:tmpl w:val="D980A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7A2E52"/>
    <w:multiLevelType w:val="hybridMultilevel"/>
    <w:tmpl w:val="5194110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B804ED"/>
    <w:multiLevelType w:val="hybridMultilevel"/>
    <w:tmpl w:val="5B8A3FBE"/>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36"/>
  </w:num>
  <w:num w:numId="2" w16cid:durableId="391120982">
    <w:abstractNumId w:val="38"/>
  </w:num>
  <w:num w:numId="3" w16cid:durableId="1502964305">
    <w:abstractNumId w:val="39"/>
  </w:num>
  <w:num w:numId="4" w16cid:durableId="1546672405">
    <w:abstractNumId w:val="31"/>
  </w:num>
  <w:num w:numId="5" w16cid:durableId="1136949813">
    <w:abstractNumId w:val="3"/>
  </w:num>
  <w:num w:numId="6" w16cid:durableId="869799853">
    <w:abstractNumId w:val="28"/>
  </w:num>
  <w:num w:numId="7" w16cid:durableId="524104005">
    <w:abstractNumId w:val="2"/>
  </w:num>
  <w:num w:numId="8" w16cid:durableId="1307974115">
    <w:abstractNumId w:val="23"/>
  </w:num>
  <w:num w:numId="9" w16cid:durableId="957761679">
    <w:abstractNumId w:val="20"/>
  </w:num>
  <w:num w:numId="10" w16cid:durableId="932905213">
    <w:abstractNumId w:val="33"/>
  </w:num>
  <w:num w:numId="11" w16cid:durableId="2072387446">
    <w:abstractNumId w:val="24"/>
  </w:num>
  <w:num w:numId="12" w16cid:durableId="241574900">
    <w:abstractNumId w:val="0"/>
  </w:num>
  <w:num w:numId="13" w16cid:durableId="456728816">
    <w:abstractNumId w:val="35"/>
  </w:num>
  <w:num w:numId="14" w16cid:durableId="590553745">
    <w:abstractNumId w:val="27"/>
  </w:num>
  <w:num w:numId="15" w16cid:durableId="384256541">
    <w:abstractNumId w:val="5"/>
  </w:num>
  <w:num w:numId="16" w16cid:durableId="1158883343">
    <w:abstractNumId w:val="4"/>
  </w:num>
  <w:num w:numId="17" w16cid:durableId="1239366813">
    <w:abstractNumId w:val="19"/>
  </w:num>
  <w:num w:numId="18" w16cid:durableId="223759717">
    <w:abstractNumId w:val="22"/>
  </w:num>
  <w:num w:numId="19" w16cid:durableId="1679889526">
    <w:abstractNumId w:val="1"/>
  </w:num>
  <w:num w:numId="20" w16cid:durableId="1123578615">
    <w:abstractNumId w:val="15"/>
  </w:num>
  <w:num w:numId="21" w16cid:durableId="1752697888">
    <w:abstractNumId w:val="34"/>
  </w:num>
  <w:num w:numId="22" w16cid:durableId="913315158">
    <w:abstractNumId w:val="13"/>
  </w:num>
  <w:num w:numId="23" w16cid:durableId="972102015">
    <w:abstractNumId w:val="32"/>
  </w:num>
  <w:num w:numId="24" w16cid:durableId="1917518341">
    <w:abstractNumId w:val="6"/>
  </w:num>
  <w:num w:numId="25" w16cid:durableId="470710057">
    <w:abstractNumId w:val="9"/>
  </w:num>
  <w:num w:numId="26" w16cid:durableId="539438494">
    <w:abstractNumId w:val="25"/>
  </w:num>
  <w:num w:numId="27" w16cid:durableId="21327873">
    <w:abstractNumId w:val="8"/>
  </w:num>
  <w:num w:numId="28" w16cid:durableId="97678565">
    <w:abstractNumId w:val="16"/>
  </w:num>
  <w:num w:numId="29" w16cid:durableId="1654143814">
    <w:abstractNumId w:val="14"/>
  </w:num>
  <w:num w:numId="30" w16cid:durableId="1168520513">
    <w:abstractNumId w:val="11"/>
  </w:num>
  <w:num w:numId="31" w16cid:durableId="434908284">
    <w:abstractNumId w:val="29"/>
  </w:num>
  <w:num w:numId="32" w16cid:durableId="70272973">
    <w:abstractNumId w:val="21"/>
  </w:num>
  <w:num w:numId="33" w16cid:durableId="82841598">
    <w:abstractNumId w:val="10"/>
  </w:num>
  <w:num w:numId="34" w16cid:durableId="71126012">
    <w:abstractNumId w:val="17"/>
  </w:num>
  <w:num w:numId="35" w16cid:durableId="492575451">
    <w:abstractNumId w:val="37"/>
  </w:num>
  <w:num w:numId="36" w16cid:durableId="1865705584">
    <w:abstractNumId w:val="26"/>
  </w:num>
  <w:num w:numId="37" w16cid:durableId="1019087225">
    <w:abstractNumId w:val="7"/>
  </w:num>
  <w:num w:numId="38" w16cid:durableId="768696761">
    <w:abstractNumId w:val="12"/>
  </w:num>
  <w:num w:numId="39" w16cid:durableId="1279947201">
    <w:abstractNumId w:val="18"/>
  </w:num>
  <w:num w:numId="40" w16cid:durableId="1992324379">
    <w:abstractNumId w:val="30"/>
  </w:num>
  <w:num w:numId="41" w16cid:durableId="122934342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55A"/>
    <w:rsid w:val="00030D7B"/>
    <w:rsid w:val="000550AD"/>
    <w:rsid w:val="00075ED3"/>
    <w:rsid w:val="000A12D8"/>
    <w:rsid w:val="000A21AB"/>
    <w:rsid w:val="000B3CEE"/>
    <w:rsid w:val="000D1288"/>
    <w:rsid w:val="000D455C"/>
    <w:rsid w:val="000D4EE3"/>
    <w:rsid w:val="000D652B"/>
    <w:rsid w:val="000F3C5C"/>
    <w:rsid w:val="00100E50"/>
    <w:rsid w:val="00113BE2"/>
    <w:rsid w:val="00121083"/>
    <w:rsid w:val="00121DDA"/>
    <w:rsid w:val="00134FE9"/>
    <w:rsid w:val="001607BA"/>
    <w:rsid w:val="001935B7"/>
    <w:rsid w:val="001B20A9"/>
    <w:rsid w:val="001B500A"/>
    <w:rsid w:val="001C502F"/>
    <w:rsid w:val="001F117E"/>
    <w:rsid w:val="001F3872"/>
    <w:rsid w:val="001F4A7C"/>
    <w:rsid w:val="002104CD"/>
    <w:rsid w:val="002307AC"/>
    <w:rsid w:val="00233A48"/>
    <w:rsid w:val="00282146"/>
    <w:rsid w:val="00291AB7"/>
    <w:rsid w:val="002932EE"/>
    <w:rsid w:val="00295F73"/>
    <w:rsid w:val="002A5085"/>
    <w:rsid w:val="002B0B4B"/>
    <w:rsid w:val="002B65A0"/>
    <w:rsid w:val="002C647A"/>
    <w:rsid w:val="002D0027"/>
    <w:rsid w:val="002E0ADF"/>
    <w:rsid w:val="002F0FD3"/>
    <w:rsid w:val="002F2879"/>
    <w:rsid w:val="002F4424"/>
    <w:rsid w:val="003002EA"/>
    <w:rsid w:val="003274FD"/>
    <w:rsid w:val="00347078"/>
    <w:rsid w:val="00385F18"/>
    <w:rsid w:val="003A433B"/>
    <w:rsid w:val="003C2BE5"/>
    <w:rsid w:val="003F1A39"/>
    <w:rsid w:val="0042467A"/>
    <w:rsid w:val="004319AB"/>
    <w:rsid w:val="0043262A"/>
    <w:rsid w:val="004857AE"/>
    <w:rsid w:val="0049327D"/>
    <w:rsid w:val="004933C9"/>
    <w:rsid w:val="004A331D"/>
    <w:rsid w:val="004D6FCA"/>
    <w:rsid w:val="004E2614"/>
    <w:rsid w:val="004F2245"/>
    <w:rsid w:val="00507E52"/>
    <w:rsid w:val="00535C59"/>
    <w:rsid w:val="00550E79"/>
    <w:rsid w:val="005932B2"/>
    <w:rsid w:val="005A5B7E"/>
    <w:rsid w:val="005A6EE0"/>
    <w:rsid w:val="005B7D7C"/>
    <w:rsid w:val="005D0FF7"/>
    <w:rsid w:val="005F42CA"/>
    <w:rsid w:val="0060015D"/>
    <w:rsid w:val="00626397"/>
    <w:rsid w:val="006501B9"/>
    <w:rsid w:val="00654C95"/>
    <w:rsid w:val="00660DD7"/>
    <w:rsid w:val="00665FF5"/>
    <w:rsid w:val="006675C3"/>
    <w:rsid w:val="00672F6D"/>
    <w:rsid w:val="00677F9A"/>
    <w:rsid w:val="0069329A"/>
    <w:rsid w:val="006B263A"/>
    <w:rsid w:val="006B7C04"/>
    <w:rsid w:val="006D1CFD"/>
    <w:rsid w:val="006D59EB"/>
    <w:rsid w:val="006E6977"/>
    <w:rsid w:val="00701904"/>
    <w:rsid w:val="007044CE"/>
    <w:rsid w:val="00705534"/>
    <w:rsid w:val="007260A9"/>
    <w:rsid w:val="00726FD0"/>
    <w:rsid w:val="00727CD3"/>
    <w:rsid w:val="00752780"/>
    <w:rsid w:val="00756F89"/>
    <w:rsid w:val="007650E7"/>
    <w:rsid w:val="007A253F"/>
    <w:rsid w:val="007A56A7"/>
    <w:rsid w:val="007A6203"/>
    <w:rsid w:val="007B563E"/>
    <w:rsid w:val="007E04D8"/>
    <w:rsid w:val="00822851"/>
    <w:rsid w:val="00824120"/>
    <w:rsid w:val="00840DB8"/>
    <w:rsid w:val="0084778A"/>
    <w:rsid w:val="00871835"/>
    <w:rsid w:val="00880CC9"/>
    <w:rsid w:val="00882DD0"/>
    <w:rsid w:val="008B57F5"/>
    <w:rsid w:val="008D0291"/>
    <w:rsid w:val="008D61B1"/>
    <w:rsid w:val="008E6E56"/>
    <w:rsid w:val="008F64DA"/>
    <w:rsid w:val="0090052E"/>
    <w:rsid w:val="00901E5B"/>
    <w:rsid w:val="009361AA"/>
    <w:rsid w:val="00962EF2"/>
    <w:rsid w:val="00970BA5"/>
    <w:rsid w:val="0097182D"/>
    <w:rsid w:val="009B1A04"/>
    <w:rsid w:val="009C206C"/>
    <w:rsid w:val="009D11FE"/>
    <w:rsid w:val="009D23F6"/>
    <w:rsid w:val="009E209B"/>
    <w:rsid w:val="009E3F5C"/>
    <w:rsid w:val="009F7697"/>
    <w:rsid w:val="00A038C8"/>
    <w:rsid w:val="00A142FA"/>
    <w:rsid w:val="00A213D8"/>
    <w:rsid w:val="00A32D18"/>
    <w:rsid w:val="00A43FD4"/>
    <w:rsid w:val="00A55DA6"/>
    <w:rsid w:val="00A61E4C"/>
    <w:rsid w:val="00A7414D"/>
    <w:rsid w:val="00A76858"/>
    <w:rsid w:val="00A838F5"/>
    <w:rsid w:val="00A85F3D"/>
    <w:rsid w:val="00AC67C6"/>
    <w:rsid w:val="00B16C97"/>
    <w:rsid w:val="00B22A87"/>
    <w:rsid w:val="00B4797C"/>
    <w:rsid w:val="00B53B48"/>
    <w:rsid w:val="00B66AB7"/>
    <w:rsid w:val="00B86E3F"/>
    <w:rsid w:val="00BB1255"/>
    <w:rsid w:val="00BC053C"/>
    <w:rsid w:val="00BC7225"/>
    <w:rsid w:val="00BE7F1E"/>
    <w:rsid w:val="00BF5AE1"/>
    <w:rsid w:val="00BF6CF4"/>
    <w:rsid w:val="00C218B5"/>
    <w:rsid w:val="00C3602E"/>
    <w:rsid w:val="00C72D32"/>
    <w:rsid w:val="00C7668B"/>
    <w:rsid w:val="00C90ECC"/>
    <w:rsid w:val="00CB194C"/>
    <w:rsid w:val="00CB26EE"/>
    <w:rsid w:val="00CF17B4"/>
    <w:rsid w:val="00CF1D8A"/>
    <w:rsid w:val="00D12BE0"/>
    <w:rsid w:val="00D1688F"/>
    <w:rsid w:val="00D32F58"/>
    <w:rsid w:val="00D44EA1"/>
    <w:rsid w:val="00D563EF"/>
    <w:rsid w:val="00D8335B"/>
    <w:rsid w:val="00D91383"/>
    <w:rsid w:val="00D95B44"/>
    <w:rsid w:val="00DC7816"/>
    <w:rsid w:val="00DE06B2"/>
    <w:rsid w:val="00DE3287"/>
    <w:rsid w:val="00E035D8"/>
    <w:rsid w:val="00E3296E"/>
    <w:rsid w:val="00E644E2"/>
    <w:rsid w:val="00E83E52"/>
    <w:rsid w:val="00E90C75"/>
    <w:rsid w:val="00EA1A61"/>
    <w:rsid w:val="00EB06E1"/>
    <w:rsid w:val="00EC1A38"/>
    <w:rsid w:val="00ED3A8A"/>
    <w:rsid w:val="00ED5A3F"/>
    <w:rsid w:val="00EE0DD3"/>
    <w:rsid w:val="00F024F0"/>
    <w:rsid w:val="00F05420"/>
    <w:rsid w:val="00F17F4F"/>
    <w:rsid w:val="00F323F3"/>
    <w:rsid w:val="00F4603E"/>
    <w:rsid w:val="00F468FC"/>
    <w:rsid w:val="00F5037C"/>
    <w:rsid w:val="00F50D84"/>
    <w:rsid w:val="00F53D17"/>
    <w:rsid w:val="00F63E49"/>
    <w:rsid w:val="00F64A37"/>
    <w:rsid w:val="00F66E6A"/>
    <w:rsid w:val="00FC6395"/>
    <w:rsid w:val="00FD467B"/>
    <w:rsid w:val="00FE7DC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4D8AC075-AACE-489D-9365-1918280F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613</TotalTime>
  <Pages>26</Pages>
  <Words>28017</Words>
  <Characters>15971</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2025-03-17T12:11:00Z</dcterms:created>
  <dc:creator>Gustas Straukas</dc:creator>
  <cp:lastModifiedBy>Aušra Leskauskaitė</cp:lastModifiedBy>
  <cp:lastPrinted>2017-08-18T07:39:00Z</cp:lastPrinted>
  <dcterms:modified xsi:type="dcterms:W3CDTF">2026-01-05T14:16:00Z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